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7A3" w:rsidRPr="001C441F" w:rsidRDefault="00C717A3" w:rsidP="001C441F">
      <w:pPr>
        <w:pStyle w:val="ConsNonformat"/>
        <w:widowControl/>
        <w:ind w:left="57" w:right="57"/>
        <w:jc w:val="center"/>
        <w:rPr>
          <w:rFonts w:ascii="Times New Roman" w:hAnsi="Times New Roman" w:cs="Times New Roman"/>
          <w:b/>
          <w:bCs/>
          <w:sz w:val="24"/>
          <w:szCs w:val="24"/>
        </w:rPr>
      </w:pPr>
    </w:p>
    <w:p w:rsidR="00C717A3" w:rsidRPr="001C441F" w:rsidRDefault="00C717A3" w:rsidP="001C441F">
      <w:pPr>
        <w:pStyle w:val="ConsNonformat"/>
        <w:widowControl/>
        <w:ind w:left="57" w:right="57"/>
        <w:jc w:val="center"/>
        <w:rPr>
          <w:rFonts w:ascii="Times New Roman" w:hAnsi="Times New Roman" w:cs="Times New Roman"/>
          <w:sz w:val="24"/>
          <w:szCs w:val="24"/>
          <w:lang w:val="en-US"/>
        </w:rPr>
      </w:pPr>
      <w:r w:rsidRPr="001C441F">
        <w:rPr>
          <w:rFonts w:ascii="Times New Roman" w:hAnsi="Times New Roman" w:cs="Times New Roman"/>
          <w:b/>
          <w:bCs/>
          <w:sz w:val="24"/>
          <w:szCs w:val="24"/>
          <w:lang w:val="en-US"/>
        </w:rPr>
        <w:t xml:space="preserve">Statement on </w:t>
      </w:r>
      <w:r w:rsidR="00E961F5" w:rsidRPr="001C441F">
        <w:rPr>
          <w:rFonts w:ascii="Times New Roman" w:hAnsi="Times New Roman" w:cs="Times New Roman"/>
          <w:b/>
          <w:bCs/>
          <w:sz w:val="24"/>
          <w:szCs w:val="24"/>
          <w:lang w:val="en-US"/>
        </w:rPr>
        <w:t>information which according to the issuer’s opinion may have significant impact on price of issuer’s securities</w:t>
      </w:r>
      <w:r w:rsidRPr="001C441F">
        <w:rPr>
          <w:rFonts w:ascii="Times New Roman" w:hAnsi="Times New Roman" w:cs="Times New Roman"/>
          <w:b/>
          <w:bCs/>
          <w:sz w:val="24"/>
          <w:szCs w:val="24"/>
          <w:lang w:val="en-US"/>
        </w:rPr>
        <w:t xml:space="preserve"> </w:t>
      </w:r>
    </w:p>
    <w:tbl>
      <w:tblPr>
        <w:tblW w:w="5044" w:type="pct"/>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988"/>
        <w:gridCol w:w="5077"/>
      </w:tblGrid>
      <w:tr w:rsidR="00C717A3" w:rsidRPr="001C441F" w:rsidTr="001C441F">
        <w:trPr>
          <w:cantSplit/>
          <w:trHeight w:val="372"/>
        </w:trPr>
        <w:tc>
          <w:tcPr>
            <w:tcW w:w="5000" w:type="pct"/>
            <w:gridSpan w:val="2"/>
          </w:tcPr>
          <w:p w:rsidR="00C717A3" w:rsidRPr="001C441F" w:rsidRDefault="00C717A3" w:rsidP="001C441F">
            <w:pPr>
              <w:pStyle w:val="a4"/>
              <w:numPr>
                <w:ilvl w:val="0"/>
                <w:numId w:val="1"/>
              </w:numPr>
              <w:autoSpaceDE/>
              <w:autoSpaceDN/>
              <w:ind w:left="57" w:right="57" w:firstLine="0"/>
              <w:jc w:val="center"/>
              <w:rPr>
                <w:sz w:val="24"/>
                <w:szCs w:val="24"/>
              </w:rPr>
            </w:pPr>
            <w:r w:rsidRPr="001C441F">
              <w:rPr>
                <w:sz w:val="24"/>
                <w:szCs w:val="24"/>
                <w:lang w:val="en-US"/>
              </w:rPr>
              <w:t>General data</w:t>
            </w:r>
          </w:p>
        </w:tc>
      </w:tr>
      <w:tr w:rsidR="00C717A3" w:rsidRPr="001C441F" w:rsidTr="001C441F">
        <w:tc>
          <w:tcPr>
            <w:tcW w:w="2478" w:type="pct"/>
          </w:tcPr>
          <w:p w:rsidR="00C717A3" w:rsidRPr="001C441F" w:rsidRDefault="00C717A3" w:rsidP="001C441F">
            <w:pPr>
              <w:pStyle w:val="a4"/>
              <w:ind w:left="57" w:right="57"/>
              <w:jc w:val="both"/>
              <w:rPr>
                <w:sz w:val="24"/>
                <w:szCs w:val="24"/>
              </w:rPr>
            </w:pPr>
            <w:r w:rsidRPr="001C441F">
              <w:rPr>
                <w:sz w:val="24"/>
                <w:szCs w:val="24"/>
              </w:rPr>
              <w:t xml:space="preserve">1.1  </w:t>
            </w:r>
            <w:r w:rsidRPr="001C441F">
              <w:rPr>
                <w:sz w:val="24"/>
                <w:szCs w:val="24"/>
                <w:lang w:val="en-US"/>
              </w:rPr>
              <w:t>Issuer</w:t>
            </w:r>
            <w:r w:rsidRPr="001C441F">
              <w:rPr>
                <w:sz w:val="24"/>
                <w:szCs w:val="24"/>
              </w:rPr>
              <w:t>’</w:t>
            </w:r>
            <w:r w:rsidRPr="001C441F">
              <w:rPr>
                <w:sz w:val="24"/>
                <w:szCs w:val="24"/>
                <w:lang w:val="en-US"/>
              </w:rPr>
              <w:t>s full name</w:t>
            </w:r>
          </w:p>
        </w:tc>
        <w:tc>
          <w:tcPr>
            <w:tcW w:w="2522" w:type="pct"/>
          </w:tcPr>
          <w:p w:rsidR="00C717A3" w:rsidRPr="001C441F" w:rsidRDefault="00C717A3" w:rsidP="001C441F">
            <w:pPr>
              <w:pStyle w:val="a4"/>
              <w:ind w:left="57" w:right="57"/>
              <w:jc w:val="both"/>
              <w:rPr>
                <w:b/>
                <w:sz w:val="24"/>
                <w:szCs w:val="24"/>
                <w:lang w:val="en-US"/>
              </w:rPr>
            </w:pPr>
            <w:r w:rsidRPr="001C441F">
              <w:rPr>
                <w:b/>
                <w:sz w:val="24"/>
                <w:szCs w:val="24"/>
                <w:lang w:val="en-US"/>
              </w:rPr>
              <w:t>Public joint-stock company of Power Industry and Electrification of Kuban</w:t>
            </w:r>
          </w:p>
        </w:tc>
      </w:tr>
      <w:tr w:rsidR="00C717A3" w:rsidRPr="001C441F" w:rsidTr="001C441F">
        <w:tc>
          <w:tcPr>
            <w:tcW w:w="2478" w:type="pct"/>
          </w:tcPr>
          <w:p w:rsidR="00C717A3" w:rsidRPr="001C441F" w:rsidRDefault="00C717A3" w:rsidP="001C441F">
            <w:pPr>
              <w:pStyle w:val="a4"/>
              <w:ind w:left="57" w:right="57"/>
              <w:jc w:val="both"/>
              <w:rPr>
                <w:sz w:val="24"/>
                <w:szCs w:val="24"/>
              </w:rPr>
            </w:pPr>
            <w:r w:rsidRPr="001C441F">
              <w:rPr>
                <w:sz w:val="24"/>
                <w:szCs w:val="24"/>
              </w:rPr>
              <w:t xml:space="preserve">1.2. </w:t>
            </w:r>
            <w:r w:rsidRPr="001C441F">
              <w:rPr>
                <w:sz w:val="24"/>
                <w:szCs w:val="24"/>
                <w:lang w:val="en-US"/>
              </w:rPr>
              <w:t>Issuer</w:t>
            </w:r>
            <w:r w:rsidRPr="001C441F">
              <w:rPr>
                <w:sz w:val="24"/>
                <w:szCs w:val="24"/>
              </w:rPr>
              <w:t>’</w:t>
            </w:r>
            <w:r w:rsidRPr="001C441F">
              <w:rPr>
                <w:sz w:val="24"/>
                <w:szCs w:val="24"/>
                <w:lang w:val="en-US"/>
              </w:rPr>
              <w:t>s short name</w:t>
            </w:r>
          </w:p>
        </w:tc>
        <w:tc>
          <w:tcPr>
            <w:tcW w:w="2522" w:type="pct"/>
          </w:tcPr>
          <w:p w:rsidR="00C717A3" w:rsidRPr="001C441F" w:rsidRDefault="00C717A3" w:rsidP="001C441F">
            <w:pPr>
              <w:pStyle w:val="a4"/>
              <w:ind w:left="57" w:right="57"/>
              <w:jc w:val="both"/>
              <w:rPr>
                <w:b/>
                <w:sz w:val="24"/>
                <w:szCs w:val="24"/>
              </w:rPr>
            </w:pPr>
            <w:r w:rsidRPr="001C441F">
              <w:rPr>
                <w:b/>
                <w:sz w:val="24"/>
                <w:szCs w:val="24"/>
                <w:lang w:val="en-US"/>
              </w:rPr>
              <w:t>“Kubanenergo” PJSC</w:t>
            </w:r>
          </w:p>
        </w:tc>
      </w:tr>
      <w:tr w:rsidR="00C717A3" w:rsidRPr="001C441F" w:rsidTr="001C441F">
        <w:tc>
          <w:tcPr>
            <w:tcW w:w="2478" w:type="pct"/>
          </w:tcPr>
          <w:p w:rsidR="00C717A3" w:rsidRPr="001C441F" w:rsidRDefault="00C717A3" w:rsidP="001C441F">
            <w:pPr>
              <w:pStyle w:val="a4"/>
              <w:ind w:left="57" w:right="57"/>
              <w:jc w:val="both"/>
              <w:rPr>
                <w:sz w:val="24"/>
                <w:szCs w:val="24"/>
                <w:lang w:val="en-US"/>
              </w:rPr>
            </w:pPr>
            <w:r w:rsidRPr="001C441F">
              <w:rPr>
                <w:sz w:val="24"/>
                <w:szCs w:val="24"/>
              </w:rPr>
              <w:t xml:space="preserve">1.3. </w:t>
            </w:r>
            <w:r w:rsidRPr="001C441F">
              <w:rPr>
                <w:sz w:val="24"/>
                <w:szCs w:val="24"/>
                <w:lang w:val="en-US"/>
              </w:rPr>
              <w:t>Issuer’s location</w:t>
            </w:r>
          </w:p>
        </w:tc>
        <w:tc>
          <w:tcPr>
            <w:tcW w:w="2522" w:type="pct"/>
          </w:tcPr>
          <w:p w:rsidR="00C717A3" w:rsidRPr="001C441F" w:rsidRDefault="00C717A3" w:rsidP="001C441F">
            <w:pPr>
              <w:ind w:left="57" w:right="57"/>
              <w:jc w:val="both"/>
              <w:rPr>
                <w:b/>
                <w:sz w:val="24"/>
                <w:szCs w:val="24"/>
                <w:lang w:val="en-US" w:eastAsia="en-US"/>
              </w:rPr>
            </w:pPr>
            <w:r w:rsidRPr="001C441F">
              <w:rPr>
                <w:b/>
                <w:sz w:val="24"/>
                <w:szCs w:val="24"/>
                <w:lang w:val="en-US" w:eastAsia="en-US"/>
              </w:rPr>
              <w:t>Krasnodar, Russian federation, 350033</w:t>
            </w:r>
          </w:p>
        </w:tc>
      </w:tr>
      <w:tr w:rsidR="00C717A3" w:rsidRPr="001C441F" w:rsidTr="001C441F">
        <w:tc>
          <w:tcPr>
            <w:tcW w:w="2478" w:type="pct"/>
          </w:tcPr>
          <w:p w:rsidR="00C717A3" w:rsidRPr="001C441F" w:rsidRDefault="00C717A3" w:rsidP="001C441F">
            <w:pPr>
              <w:pStyle w:val="a4"/>
              <w:ind w:left="57" w:right="57"/>
              <w:jc w:val="both"/>
              <w:rPr>
                <w:sz w:val="24"/>
                <w:szCs w:val="24"/>
                <w:lang w:val="en-US"/>
              </w:rPr>
            </w:pPr>
            <w:r w:rsidRPr="001C441F">
              <w:rPr>
                <w:sz w:val="24"/>
                <w:szCs w:val="24"/>
              </w:rPr>
              <w:t xml:space="preserve">1.4. </w:t>
            </w:r>
            <w:r w:rsidRPr="001C441F">
              <w:rPr>
                <w:sz w:val="24"/>
                <w:szCs w:val="24"/>
                <w:lang w:val="en-US"/>
              </w:rPr>
              <w:t>Issuer’s PSRN</w:t>
            </w:r>
          </w:p>
        </w:tc>
        <w:tc>
          <w:tcPr>
            <w:tcW w:w="2522" w:type="pct"/>
          </w:tcPr>
          <w:p w:rsidR="00C717A3" w:rsidRPr="001C441F" w:rsidRDefault="00C717A3" w:rsidP="001C441F">
            <w:pPr>
              <w:pStyle w:val="a4"/>
              <w:ind w:left="57" w:right="57"/>
              <w:jc w:val="both"/>
              <w:rPr>
                <w:b/>
                <w:sz w:val="24"/>
                <w:szCs w:val="24"/>
              </w:rPr>
            </w:pPr>
            <w:r w:rsidRPr="001C441F">
              <w:rPr>
                <w:b/>
                <w:sz w:val="24"/>
                <w:szCs w:val="24"/>
              </w:rPr>
              <w:t>1022301427268</w:t>
            </w:r>
          </w:p>
        </w:tc>
      </w:tr>
      <w:tr w:rsidR="00C717A3" w:rsidRPr="001C441F" w:rsidTr="001C441F">
        <w:tc>
          <w:tcPr>
            <w:tcW w:w="2478" w:type="pct"/>
          </w:tcPr>
          <w:p w:rsidR="00C717A3" w:rsidRPr="001C441F" w:rsidRDefault="00C717A3" w:rsidP="001C441F">
            <w:pPr>
              <w:pStyle w:val="a4"/>
              <w:ind w:left="57" w:right="57"/>
              <w:jc w:val="both"/>
              <w:rPr>
                <w:sz w:val="24"/>
                <w:szCs w:val="24"/>
                <w:lang w:val="en-US"/>
              </w:rPr>
            </w:pPr>
            <w:r w:rsidRPr="001C441F">
              <w:rPr>
                <w:sz w:val="24"/>
                <w:szCs w:val="24"/>
              </w:rPr>
              <w:t xml:space="preserve">1.5. </w:t>
            </w:r>
            <w:r w:rsidRPr="001C441F">
              <w:rPr>
                <w:sz w:val="24"/>
                <w:szCs w:val="24"/>
                <w:lang w:val="en-US"/>
              </w:rPr>
              <w:t>Issuer’s TIN</w:t>
            </w:r>
          </w:p>
        </w:tc>
        <w:tc>
          <w:tcPr>
            <w:tcW w:w="2522" w:type="pct"/>
          </w:tcPr>
          <w:p w:rsidR="00C717A3" w:rsidRPr="001C441F" w:rsidRDefault="00C717A3" w:rsidP="001C441F">
            <w:pPr>
              <w:pStyle w:val="a4"/>
              <w:ind w:left="57" w:right="57"/>
              <w:jc w:val="both"/>
              <w:rPr>
                <w:b/>
                <w:sz w:val="24"/>
                <w:szCs w:val="24"/>
              </w:rPr>
            </w:pPr>
            <w:r w:rsidRPr="001C441F">
              <w:rPr>
                <w:b/>
                <w:sz w:val="24"/>
                <w:szCs w:val="24"/>
              </w:rPr>
              <w:t>2309001660</w:t>
            </w:r>
          </w:p>
        </w:tc>
      </w:tr>
      <w:tr w:rsidR="00C717A3" w:rsidRPr="001C441F" w:rsidTr="001C441F">
        <w:tc>
          <w:tcPr>
            <w:tcW w:w="2478" w:type="pct"/>
          </w:tcPr>
          <w:p w:rsidR="00C717A3" w:rsidRPr="001C441F" w:rsidRDefault="00C717A3" w:rsidP="001C441F">
            <w:pPr>
              <w:pStyle w:val="a4"/>
              <w:ind w:left="57" w:right="57"/>
              <w:jc w:val="both"/>
              <w:rPr>
                <w:sz w:val="24"/>
                <w:szCs w:val="24"/>
                <w:lang w:val="en-US"/>
              </w:rPr>
            </w:pPr>
            <w:r w:rsidRPr="001C441F">
              <w:rPr>
                <w:sz w:val="24"/>
                <w:szCs w:val="24"/>
                <w:lang w:val="en-US"/>
              </w:rPr>
              <w:t>1.6. Issuer’s unique code given by registering authority</w:t>
            </w:r>
          </w:p>
        </w:tc>
        <w:tc>
          <w:tcPr>
            <w:tcW w:w="2522" w:type="pct"/>
          </w:tcPr>
          <w:p w:rsidR="00C717A3" w:rsidRPr="001C441F" w:rsidRDefault="00C717A3" w:rsidP="001C441F">
            <w:pPr>
              <w:pStyle w:val="a4"/>
              <w:ind w:left="57" w:right="57"/>
              <w:jc w:val="both"/>
              <w:rPr>
                <w:b/>
                <w:sz w:val="24"/>
                <w:szCs w:val="24"/>
                <w:lang w:val="en-US"/>
              </w:rPr>
            </w:pPr>
            <w:r w:rsidRPr="001C441F">
              <w:rPr>
                <w:b/>
                <w:sz w:val="24"/>
                <w:szCs w:val="24"/>
              </w:rPr>
              <w:t>00063-</w:t>
            </w:r>
            <w:r w:rsidRPr="001C441F">
              <w:rPr>
                <w:b/>
                <w:sz w:val="24"/>
                <w:szCs w:val="24"/>
                <w:lang w:val="en-US"/>
              </w:rPr>
              <w:t>A</w:t>
            </w:r>
          </w:p>
        </w:tc>
      </w:tr>
      <w:tr w:rsidR="00C717A3" w:rsidRPr="001C441F" w:rsidTr="001C441F">
        <w:tc>
          <w:tcPr>
            <w:tcW w:w="2478" w:type="pct"/>
          </w:tcPr>
          <w:p w:rsidR="00C717A3" w:rsidRPr="001C441F" w:rsidRDefault="00C717A3" w:rsidP="001C441F">
            <w:pPr>
              <w:ind w:left="57" w:right="57"/>
              <w:jc w:val="both"/>
              <w:rPr>
                <w:sz w:val="24"/>
                <w:szCs w:val="24"/>
                <w:lang w:val="en-US"/>
              </w:rPr>
            </w:pPr>
            <w:r w:rsidRPr="001C441F">
              <w:rPr>
                <w:sz w:val="24"/>
                <w:szCs w:val="24"/>
                <w:lang w:val="en-US"/>
              </w:rPr>
              <w:t>1.7. Webpage provide by one of the distributor of information on securities market on the Internet, as well as webpage whose domain name  is owned by the issuer</w:t>
            </w:r>
          </w:p>
        </w:tc>
        <w:tc>
          <w:tcPr>
            <w:tcW w:w="2522" w:type="pct"/>
          </w:tcPr>
          <w:p w:rsidR="00C717A3" w:rsidRPr="001C441F" w:rsidRDefault="001C441F" w:rsidP="001C441F">
            <w:pPr>
              <w:pStyle w:val="a4"/>
              <w:ind w:left="57" w:right="57"/>
              <w:jc w:val="both"/>
              <w:rPr>
                <w:sz w:val="24"/>
                <w:szCs w:val="24"/>
                <w:lang w:val="en-US"/>
              </w:rPr>
            </w:pPr>
            <w:hyperlink r:id="rId6" w:history="1">
              <w:r w:rsidR="00C717A3" w:rsidRPr="001C441F">
                <w:rPr>
                  <w:rStyle w:val="a3"/>
                  <w:sz w:val="24"/>
                  <w:szCs w:val="24"/>
                  <w:lang w:val="en-US"/>
                </w:rPr>
                <w:t>www.kubanenergo.ru</w:t>
              </w:r>
            </w:hyperlink>
          </w:p>
          <w:p w:rsidR="00C717A3" w:rsidRPr="001C441F" w:rsidRDefault="001C441F" w:rsidP="001C441F">
            <w:pPr>
              <w:pStyle w:val="a4"/>
              <w:ind w:left="57" w:right="57"/>
              <w:jc w:val="both"/>
              <w:rPr>
                <w:sz w:val="24"/>
                <w:szCs w:val="24"/>
                <w:lang w:val="en-US"/>
              </w:rPr>
            </w:pPr>
            <w:hyperlink r:id="rId7" w:history="1">
              <w:r w:rsidR="00C717A3" w:rsidRPr="001C441F">
                <w:rPr>
                  <w:rStyle w:val="a3"/>
                  <w:sz w:val="24"/>
                  <w:szCs w:val="24"/>
                  <w:lang w:val="en-US"/>
                </w:rPr>
                <w:t>http://www.e-disclosure.ru/portal/company.aspx?id=2827</w:t>
              </w:r>
            </w:hyperlink>
          </w:p>
        </w:tc>
      </w:tr>
      <w:tr w:rsidR="00C717A3" w:rsidRPr="001C441F" w:rsidTr="001C441F">
        <w:tc>
          <w:tcPr>
            <w:tcW w:w="5000" w:type="pct"/>
            <w:gridSpan w:val="2"/>
            <w:vAlign w:val="bottom"/>
          </w:tcPr>
          <w:p w:rsidR="00C717A3" w:rsidRPr="001C441F" w:rsidRDefault="00C717A3" w:rsidP="001C441F">
            <w:pPr>
              <w:pStyle w:val="a6"/>
              <w:numPr>
                <w:ilvl w:val="0"/>
                <w:numId w:val="1"/>
              </w:numPr>
              <w:ind w:left="57" w:right="57" w:firstLine="0"/>
              <w:jc w:val="center"/>
              <w:rPr>
                <w:sz w:val="24"/>
                <w:szCs w:val="24"/>
                <w:lang w:val="en-US"/>
              </w:rPr>
            </w:pPr>
            <w:r w:rsidRPr="001C441F">
              <w:rPr>
                <w:sz w:val="24"/>
                <w:szCs w:val="24"/>
                <w:lang w:val="en-US"/>
              </w:rPr>
              <w:t>The statement</w:t>
            </w:r>
          </w:p>
          <w:p w:rsidR="00E961F5" w:rsidRPr="001C441F" w:rsidRDefault="00E961F5" w:rsidP="001C441F">
            <w:pPr>
              <w:pStyle w:val="a6"/>
              <w:ind w:left="57" w:right="57"/>
              <w:rPr>
                <w:sz w:val="24"/>
                <w:szCs w:val="24"/>
                <w:lang w:val="en-US"/>
              </w:rPr>
            </w:pPr>
            <w:r w:rsidRPr="001C441F">
              <w:rPr>
                <w:rFonts w:eastAsiaTheme="minorHAnsi"/>
                <w:sz w:val="24"/>
                <w:szCs w:val="24"/>
                <w:lang w:val="en-US" w:eastAsia="en-US"/>
              </w:rPr>
              <w:t>“o</w:t>
            </w:r>
            <w:r w:rsidRPr="001C441F">
              <w:rPr>
                <w:rFonts w:eastAsiaTheme="minorHAnsi"/>
                <w:sz w:val="24"/>
                <w:szCs w:val="24"/>
                <w:lang w:val="en-US" w:eastAsia="en-US"/>
              </w:rPr>
              <w:t xml:space="preserve">n purchase of the Bonds by the issuer </w:t>
            </w:r>
            <w:r w:rsidRPr="001C441F">
              <w:rPr>
                <w:rFonts w:eastAsiaTheme="minorHAnsi"/>
                <w:sz w:val="24"/>
                <w:szCs w:val="24"/>
                <w:lang w:val="en-US" w:eastAsia="en-US"/>
              </w:rPr>
              <w:t>in</w:t>
            </w:r>
            <w:r w:rsidRPr="001C441F">
              <w:rPr>
                <w:rFonts w:eastAsiaTheme="minorHAnsi"/>
                <w:sz w:val="24"/>
                <w:szCs w:val="24"/>
                <w:lang w:val="en-US" w:eastAsia="en-US"/>
              </w:rPr>
              <w:t xml:space="preserve"> agreement with their owner (owners)</w:t>
            </w:r>
            <w:r w:rsidRPr="001C441F">
              <w:rPr>
                <w:rFonts w:eastAsiaTheme="minorHAnsi"/>
                <w:sz w:val="24"/>
                <w:szCs w:val="24"/>
                <w:lang w:val="en-US" w:eastAsia="en-US"/>
              </w:rPr>
              <w:t>”</w:t>
            </w:r>
          </w:p>
        </w:tc>
      </w:tr>
      <w:tr w:rsidR="00C717A3" w:rsidRPr="001C441F" w:rsidTr="001C441F">
        <w:trPr>
          <w:trHeight w:val="530"/>
        </w:trPr>
        <w:tc>
          <w:tcPr>
            <w:tcW w:w="5000" w:type="pct"/>
            <w:gridSpan w:val="2"/>
          </w:tcPr>
          <w:p w:rsidR="00C717A3" w:rsidRPr="001C441F" w:rsidRDefault="00B077BE" w:rsidP="001C441F">
            <w:pPr>
              <w:adjustRightInd w:val="0"/>
              <w:ind w:left="57" w:right="57"/>
              <w:jc w:val="both"/>
              <w:rPr>
                <w:b/>
                <w:sz w:val="24"/>
                <w:szCs w:val="24"/>
                <w:lang w:val="en-US"/>
              </w:rPr>
            </w:pPr>
            <w:r w:rsidRPr="001C441F">
              <w:rPr>
                <w:sz w:val="24"/>
                <w:szCs w:val="24"/>
                <w:lang w:val="en-US"/>
              </w:rPr>
              <w:t>2.1. Brief</w:t>
            </w:r>
            <w:r w:rsidRPr="001C441F">
              <w:rPr>
                <w:b/>
                <w:sz w:val="24"/>
                <w:szCs w:val="24"/>
                <w:lang w:val="en-US"/>
              </w:rPr>
              <w:t xml:space="preserve"> </w:t>
            </w:r>
            <w:r w:rsidRPr="001C441F">
              <w:rPr>
                <w:sz w:val="24"/>
                <w:szCs w:val="24"/>
                <w:lang w:val="en-US"/>
              </w:rPr>
              <w:t>description of the event (action), occurrence (performance) of which, in the opinion of the Issuer, has an impact on the value of its equity securities:</w:t>
            </w:r>
            <w:r w:rsidRPr="001C441F">
              <w:rPr>
                <w:b/>
                <w:sz w:val="24"/>
                <w:szCs w:val="24"/>
                <w:lang w:val="en-US"/>
              </w:rPr>
              <w:t xml:space="preserve"> </w:t>
            </w:r>
            <w:r w:rsidR="00C717A3" w:rsidRPr="001C441F">
              <w:rPr>
                <w:b/>
                <w:sz w:val="24"/>
                <w:szCs w:val="24"/>
                <w:lang w:val="en-US"/>
              </w:rPr>
              <w:t>exchange-traded inconvertible interest-bearing certificated bearer bonds, 001</w:t>
            </w:r>
            <w:r w:rsidR="00C717A3" w:rsidRPr="001C441F">
              <w:rPr>
                <w:b/>
                <w:sz w:val="24"/>
                <w:szCs w:val="24"/>
              </w:rPr>
              <w:t>Р</w:t>
            </w:r>
            <w:r w:rsidR="00C717A3" w:rsidRPr="001C441F">
              <w:rPr>
                <w:b/>
                <w:sz w:val="24"/>
                <w:szCs w:val="24"/>
                <w:lang w:val="en-US"/>
              </w:rPr>
              <w:t>-0</w:t>
            </w:r>
            <w:r w:rsidRPr="001C441F">
              <w:rPr>
                <w:b/>
                <w:sz w:val="24"/>
                <w:szCs w:val="24"/>
                <w:lang w:val="en-US"/>
              </w:rPr>
              <w:t>2</w:t>
            </w:r>
            <w:r w:rsidR="00C717A3" w:rsidRPr="001C441F">
              <w:rPr>
                <w:b/>
                <w:sz w:val="24"/>
                <w:szCs w:val="24"/>
                <w:lang w:val="en-US"/>
              </w:rPr>
              <w:t xml:space="preserve"> (identification number of the issue</w:t>
            </w:r>
            <w:r w:rsidR="00C717A3" w:rsidRPr="001C441F">
              <w:rPr>
                <w:sz w:val="24"/>
                <w:szCs w:val="24"/>
                <w:lang w:val="en-US"/>
              </w:rPr>
              <w:t xml:space="preserve"> </w:t>
            </w:r>
            <w:r w:rsidR="00C717A3" w:rsidRPr="001C441F">
              <w:rPr>
                <w:b/>
                <w:sz w:val="24"/>
                <w:szCs w:val="24"/>
                <w:lang w:val="en-US"/>
              </w:rPr>
              <w:t>4B02-0</w:t>
            </w:r>
            <w:r w:rsidRPr="001C441F">
              <w:rPr>
                <w:b/>
                <w:sz w:val="24"/>
                <w:szCs w:val="24"/>
                <w:lang w:val="en-US"/>
              </w:rPr>
              <w:t>2</w:t>
            </w:r>
            <w:r w:rsidR="00C717A3" w:rsidRPr="001C441F">
              <w:rPr>
                <w:b/>
                <w:sz w:val="24"/>
                <w:szCs w:val="24"/>
                <w:lang w:val="en-US"/>
              </w:rPr>
              <w:t>-00063-A-001P dated 10 November 2015) subject to mandatory centralized custody, offered by public subscription within the frameworks of the Programme exchange</w:t>
            </w:r>
            <w:r w:rsidR="00C717A3" w:rsidRPr="001C441F">
              <w:rPr>
                <w:b/>
                <w:bCs/>
                <w:iCs/>
                <w:sz w:val="24"/>
                <w:szCs w:val="24"/>
                <w:lang w:val="en-US"/>
              </w:rPr>
              <w:t>-traded bonds</w:t>
            </w:r>
            <w:r w:rsidR="00C717A3" w:rsidRPr="001C441F">
              <w:rPr>
                <w:b/>
                <w:sz w:val="24"/>
                <w:szCs w:val="24"/>
                <w:lang w:val="en-US"/>
              </w:rPr>
              <w:t>, identification number 4-00063-</w:t>
            </w:r>
            <w:r w:rsidR="00C717A3" w:rsidRPr="001C441F">
              <w:rPr>
                <w:b/>
                <w:sz w:val="24"/>
                <w:szCs w:val="24"/>
              </w:rPr>
              <w:t>А</w:t>
            </w:r>
            <w:r w:rsidR="00C717A3" w:rsidRPr="001C441F">
              <w:rPr>
                <w:b/>
                <w:sz w:val="24"/>
                <w:szCs w:val="24"/>
                <w:lang w:val="en-US"/>
              </w:rPr>
              <w:t>-001P-02E dated 26 August 2015, assigned by MICEX.</w:t>
            </w:r>
          </w:p>
          <w:p w:rsidR="00B077BE" w:rsidRPr="001C441F" w:rsidRDefault="00B077BE" w:rsidP="001C441F">
            <w:pPr>
              <w:widowControl w:val="0"/>
              <w:ind w:left="57" w:right="57"/>
              <w:contextualSpacing/>
              <w:jc w:val="both"/>
              <w:rPr>
                <w:b/>
                <w:sz w:val="24"/>
                <w:szCs w:val="24"/>
                <w:lang w:val="en-US"/>
              </w:rPr>
            </w:pPr>
            <w:r w:rsidRPr="001C441F">
              <w:rPr>
                <w:sz w:val="24"/>
                <w:szCs w:val="24"/>
                <w:lang w:val="en-US"/>
              </w:rPr>
              <w:t>2.2. In case of the relevant event (action) is related to a third person or associated therewith, a full firm name (for non-profit organizations – name), address, INN (if applicable), OGRN (if applicable) or surname, name, patronymic (if any) of such a person/entity:</w:t>
            </w:r>
            <w:r w:rsidRPr="001C441F">
              <w:rPr>
                <w:b/>
                <w:sz w:val="24"/>
                <w:szCs w:val="24"/>
                <w:lang w:val="en-US"/>
              </w:rPr>
              <w:t xml:space="preserve"> </w:t>
            </w:r>
            <w:r w:rsidRPr="001C441F">
              <w:rPr>
                <w:b/>
                <w:bCs/>
                <w:iCs/>
                <w:sz w:val="24"/>
                <w:szCs w:val="24"/>
                <w:shd w:val="clear" w:color="auto" w:fill="FFFFFF"/>
                <w:lang w:val="en-US"/>
              </w:rPr>
              <w:t>such information cannot be provided, as the information concerns the potential investors in the Bonds</w:t>
            </w:r>
            <w:r w:rsidRPr="001C441F">
              <w:rPr>
                <w:b/>
                <w:sz w:val="24"/>
                <w:szCs w:val="24"/>
                <w:lang w:val="en-US"/>
              </w:rPr>
              <w:t>.</w:t>
            </w:r>
          </w:p>
          <w:p w:rsidR="00B077BE" w:rsidRPr="001C441F" w:rsidRDefault="00B077BE" w:rsidP="001C441F">
            <w:pPr>
              <w:adjustRightInd w:val="0"/>
              <w:ind w:left="57" w:right="57"/>
              <w:jc w:val="both"/>
              <w:rPr>
                <w:sz w:val="24"/>
                <w:szCs w:val="24"/>
                <w:lang w:val="en-US"/>
              </w:rPr>
            </w:pPr>
            <w:r w:rsidRPr="001C441F">
              <w:rPr>
                <w:sz w:val="24"/>
                <w:szCs w:val="24"/>
                <w:lang w:val="en-US"/>
              </w:rPr>
              <w:t>2.3</w:t>
            </w:r>
            <w:proofErr w:type="gramStart"/>
            <w:r w:rsidRPr="001C441F">
              <w:rPr>
                <w:sz w:val="24"/>
                <w:szCs w:val="24"/>
                <w:lang w:val="en-US"/>
              </w:rPr>
              <w:t>.In</w:t>
            </w:r>
            <w:proofErr w:type="gramEnd"/>
            <w:r w:rsidRPr="001C441F">
              <w:rPr>
                <w:sz w:val="24"/>
                <w:szCs w:val="24"/>
                <w:lang w:val="en-US"/>
              </w:rPr>
              <w:t xml:space="preserve"> case of the relevant event (action) is related to a third person or associated therewith, a full firm name (for non-profit organizations – name), address, INN (if applicable), OGRN (if applicable) or surname, name, patronymic (if any) of such a person/entity: </w:t>
            </w:r>
            <w:r w:rsidRPr="001C441F">
              <w:rPr>
                <w:b/>
                <w:sz w:val="24"/>
                <w:szCs w:val="24"/>
                <w:lang w:val="en-US"/>
              </w:rPr>
              <w:t>the resolution was adopted by the Sole executive body  - Director General of “Kubanenergo” PJSC on 20 November 2015 (order No.989 dated 20 November 2015).</w:t>
            </w:r>
          </w:p>
          <w:p w:rsidR="00B077BE" w:rsidRPr="001C441F" w:rsidRDefault="00B077BE" w:rsidP="001C441F">
            <w:pPr>
              <w:widowControl w:val="0"/>
              <w:overflowPunct w:val="0"/>
              <w:adjustRightInd w:val="0"/>
              <w:ind w:left="57" w:right="57"/>
              <w:jc w:val="both"/>
              <w:rPr>
                <w:sz w:val="24"/>
                <w:szCs w:val="24"/>
                <w:lang w:val="en-US"/>
              </w:rPr>
            </w:pPr>
            <w:r w:rsidRPr="001C441F">
              <w:rPr>
                <w:b/>
                <w:bCs/>
                <w:iCs/>
                <w:sz w:val="24"/>
                <w:szCs w:val="24"/>
                <w:lang w:val="en-US"/>
              </w:rPr>
              <w:t xml:space="preserve">Content of the decision: </w:t>
            </w:r>
          </w:p>
          <w:p w:rsidR="00B077BE" w:rsidRPr="001C441F" w:rsidRDefault="00B077BE" w:rsidP="001C441F">
            <w:pPr>
              <w:widowControl w:val="0"/>
              <w:overflowPunct w:val="0"/>
              <w:adjustRightInd w:val="0"/>
              <w:ind w:left="57" w:right="57"/>
              <w:jc w:val="both"/>
              <w:rPr>
                <w:b/>
                <w:bCs/>
                <w:iCs/>
                <w:sz w:val="24"/>
                <w:szCs w:val="24"/>
                <w:lang w:val="en-US"/>
              </w:rPr>
            </w:pPr>
            <w:r w:rsidRPr="001C441F">
              <w:rPr>
                <w:b/>
                <w:bCs/>
                <w:iCs/>
                <w:sz w:val="24"/>
                <w:szCs w:val="24"/>
                <w:lang w:val="en-US"/>
              </w:rPr>
              <w:t xml:space="preserve">“To purchase the Bonds on the basis of an irrevocable public offer (Annex to the order) (hereinafter – the Offer). </w:t>
            </w:r>
          </w:p>
          <w:p w:rsidR="00B077BE" w:rsidRPr="001C441F" w:rsidRDefault="00B077BE" w:rsidP="001C441F">
            <w:pPr>
              <w:widowControl w:val="0"/>
              <w:overflowPunct w:val="0"/>
              <w:adjustRightInd w:val="0"/>
              <w:ind w:left="57" w:right="57"/>
              <w:jc w:val="both"/>
              <w:rPr>
                <w:sz w:val="24"/>
                <w:szCs w:val="24"/>
                <w:lang w:val="en-US"/>
              </w:rPr>
            </w:pPr>
            <w:r w:rsidRPr="001C441F">
              <w:rPr>
                <w:b/>
                <w:bCs/>
                <w:iCs/>
                <w:sz w:val="24"/>
                <w:szCs w:val="24"/>
                <w:lang w:val="en-US"/>
              </w:rPr>
              <w:t xml:space="preserve">The amount of the Bonds purchased under the Offer: up to 3 400 000 (three million four hundred thousand) bonds. </w:t>
            </w:r>
          </w:p>
          <w:p w:rsidR="00B077BE" w:rsidRPr="001C441F" w:rsidRDefault="00B077BE" w:rsidP="001C441F">
            <w:pPr>
              <w:widowControl w:val="0"/>
              <w:overflowPunct w:val="0"/>
              <w:adjustRightInd w:val="0"/>
              <w:ind w:left="57" w:right="57"/>
              <w:jc w:val="both"/>
              <w:rPr>
                <w:sz w:val="24"/>
                <w:szCs w:val="24"/>
                <w:lang w:val="en-US"/>
              </w:rPr>
            </w:pPr>
            <w:r w:rsidRPr="001C441F">
              <w:rPr>
                <w:b/>
                <w:bCs/>
                <w:iCs/>
                <w:sz w:val="24"/>
                <w:szCs w:val="24"/>
                <w:lang w:val="en-US"/>
              </w:rPr>
              <w:t xml:space="preserve">The period of presentation of the Bonds under the Offer – consists of the start date of the period of presentation of the Bonds under the Offer, the end date of the period of presentation of the Bonds under the Offer and the time of the Period of presentation of the Bonds under the Offer. </w:t>
            </w:r>
          </w:p>
          <w:p w:rsidR="00B077BE" w:rsidRPr="001C441F" w:rsidRDefault="00B077BE" w:rsidP="001C441F">
            <w:pPr>
              <w:widowControl w:val="0"/>
              <w:overflowPunct w:val="0"/>
              <w:adjustRightInd w:val="0"/>
              <w:ind w:left="57" w:right="57"/>
              <w:jc w:val="both"/>
              <w:rPr>
                <w:sz w:val="24"/>
                <w:szCs w:val="24"/>
                <w:lang w:val="en-US"/>
              </w:rPr>
            </w:pPr>
            <w:r w:rsidRPr="001C441F">
              <w:rPr>
                <w:b/>
                <w:bCs/>
                <w:iCs/>
                <w:sz w:val="24"/>
                <w:szCs w:val="24"/>
                <w:lang w:val="en-US"/>
              </w:rPr>
              <w:t>Start date of the period of</w:t>
            </w:r>
            <w:r w:rsidR="00E961F5" w:rsidRPr="001C441F">
              <w:rPr>
                <w:b/>
                <w:bCs/>
                <w:iCs/>
                <w:sz w:val="24"/>
                <w:szCs w:val="24"/>
                <w:lang w:val="en-US"/>
              </w:rPr>
              <w:t xml:space="preserve"> </w:t>
            </w:r>
            <w:r w:rsidR="00FC4CE3" w:rsidRPr="001C441F">
              <w:rPr>
                <w:b/>
                <w:bCs/>
                <w:iCs/>
                <w:sz w:val="24"/>
                <w:szCs w:val="24"/>
                <w:lang w:val="en-US"/>
              </w:rPr>
              <w:t>a</w:t>
            </w:r>
            <w:r w:rsidRPr="001C441F">
              <w:rPr>
                <w:b/>
                <w:bCs/>
                <w:iCs/>
                <w:sz w:val="24"/>
                <w:szCs w:val="24"/>
                <w:lang w:val="en-US"/>
              </w:rPr>
              <w:t xml:space="preserve"> presentation of the Bonds under the Offer – 08.11.2019; </w:t>
            </w:r>
          </w:p>
          <w:p w:rsidR="00B077BE" w:rsidRPr="001C441F" w:rsidRDefault="00B077BE" w:rsidP="001C441F">
            <w:pPr>
              <w:widowControl w:val="0"/>
              <w:overflowPunct w:val="0"/>
              <w:adjustRightInd w:val="0"/>
              <w:ind w:left="57" w:right="57"/>
              <w:jc w:val="both"/>
              <w:rPr>
                <w:sz w:val="24"/>
                <w:szCs w:val="24"/>
                <w:lang w:val="en-US"/>
              </w:rPr>
            </w:pPr>
            <w:r w:rsidRPr="001C441F">
              <w:rPr>
                <w:b/>
                <w:bCs/>
                <w:iCs/>
                <w:sz w:val="24"/>
                <w:szCs w:val="24"/>
                <w:lang w:val="en-US"/>
              </w:rPr>
              <w:t xml:space="preserve">End date of the period of presentation of the Bonds under the Offer – 15.11.2019 (inclusive). </w:t>
            </w:r>
          </w:p>
          <w:p w:rsidR="00B077BE" w:rsidRPr="001C441F" w:rsidRDefault="00B077BE" w:rsidP="001C441F">
            <w:pPr>
              <w:widowControl w:val="0"/>
              <w:overflowPunct w:val="0"/>
              <w:adjustRightInd w:val="0"/>
              <w:ind w:left="57" w:right="57"/>
              <w:jc w:val="both"/>
              <w:rPr>
                <w:sz w:val="24"/>
                <w:szCs w:val="24"/>
                <w:lang w:val="en-US"/>
              </w:rPr>
            </w:pPr>
            <w:r w:rsidRPr="001C441F">
              <w:rPr>
                <w:b/>
                <w:bCs/>
                <w:iCs/>
                <w:sz w:val="24"/>
                <w:szCs w:val="24"/>
                <w:lang w:val="en-US"/>
              </w:rPr>
              <w:t xml:space="preserve">Time of the Period of presentation of the Bonds under the Offer – from 9 hours 00 minutes to 17 hours 00 minutes Moscow time; </w:t>
            </w:r>
          </w:p>
          <w:p w:rsidR="00B077BE" w:rsidRPr="001C441F" w:rsidRDefault="00B077BE" w:rsidP="001C441F">
            <w:pPr>
              <w:widowControl w:val="0"/>
              <w:overflowPunct w:val="0"/>
              <w:adjustRightInd w:val="0"/>
              <w:ind w:left="57" w:right="57"/>
              <w:jc w:val="both"/>
              <w:rPr>
                <w:sz w:val="24"/>
                <w:szCs w:val="24"/>
                <w:lang w:val="en-US"/>
              </w:rPr>
            </w:pPr>
            <w:r w:rsidRPr="001C441F">
              <w:rPr>
                <w:b/>
                <w:bCs/>
                <w:iCs/>
                <w:sz w:val="24"/>
                <w:szCs w:val="24"/>
                <w:lang w:val="en-US"/>
              </w:rPr>
              <w:t xml:space="preserve">Date of acquisition under the Offer – 19.11.2019. </w:t>
            </w:r>
          </w:p>
          <w:p w:rsidR="00FC4CE3" w:rsidRPr="001C441F" w:rsidRDefault="00FC4CE3" w:rsidP="001C441F">
            <w:pPr>
              <w:widowControl w:val="0"/>
              <w:overflowPunct w:val="0"/>
              <w:adjustRightInd w:val="0"/>
              <w:ind w:left="57" w:right="57"/>
              <w:jc w:val="both"/>
              <w:rPr>
                <w:b/>
                <w:bCs/>
                <w:iCs/>
                <w:sz w:val="24"/>
                <w:szCs w:val="24"/>
                <w:lang w:val="en-US"/>
              </w:rPr>
            </w:pPr>
            <w:r w:rsidRPr="001C441F">
              <w:rPr>
                <w:b/>
                <w:bCs/>
                <w:iCs/>
                <w:sz w:val="24"/>
                <w:szCs w:val="24"/>
                <w:lang w:val="en-US"/>
              </w:rPr>
              <w:t xml:space="preserve">The purchase price of the Bonds is defined as the sum of the two following values: </w:t>
            </w:r>
          </w:p>
          <w:p w:rsidR="00FC4CE3" w:rsidRPr="001C441F" w:rsidRDefault="00FC4CE3" w:rsidP="001C441F">
            <w:pPr>
              <w:widowControl w:val="0"/>
              <w:overflowPunct w:val="0"/>
              <w:adjustRightInd w:val="0"/>
              <w:ind w:left="57" w:right="57"/>
              <w:jc w:val="both"/>
              <w:rPr>
                <w:sz w:val="24"/>
                <w:szCs w:val="24"/>
                <w:lang w:val="en-US"/>
              </w:rPr>
            </w:pPr>
            <w:r w:rsidRPr="001C441F">
              <w:rPr>
                <w:b/>
                <w:bCs/>
                <w:iCs/>
                <w:sz w:val="24"/>
                <w:szCs w:val="24"/>
                <w:lang w:val="en-US"/>
              </w:rPr>
              <w:t xml:space="preserve">1. 100 (one hundred) percent of the par value of the Bonds; </w:t>
            </w:r>
          </w:p>
          <w:p w:rsidR="00FC4CE3" w:rsidRPr="001C441F" w:rsidRDefault="00FC4CE3" w:rsidP="001C441F">
            <w:pPr>
              <w:widowControl w:val="0"/>
              <w:overflowPunct w:val="0"/>
              <w:adjustRightInd w:val="0"/>
              <w:ind w:left="57" w:right="57"/>
              <w:jc w:val="both"/>
              <w:rPr>
                <w:sz w:val="24"/>
                <w:szCs w:val="24"/>
                <w:lang w:val="en-US"/>
              </w:rPr>
            </w:pPr>
            <w:r w:rsidRPr="001C441F">
              <w:rPr>
                <w:b/>
                <w:bCs/>
                <w:iCs/>
                <w:sz w:val="24"/>
                <w:szCs w:val="24"/>
                <w:lang w:val="en-US"/>
              </w:rPr>
              <w:t xml:space="preserve">2. The Accrued coupon yield on the Bonds, calculated at the acquisition Date under the Offer in accordance with the procedure defined by the Programme on securities issue approved by the Board of Directors of Kubanenergo PJSC on 29 July 2015, minutes of meeting No.217/2015 dated 31 July 2015 and Terms of issue of exchange-traded bonds approved by the Director general of Kubanenergo PJSC on 3 November 2015, order No.946 dated 3 November 2015. </w:t>
            </w:r>
          </w:p>
          <w:p w:rsidR="00FC4CE3" w:rsidRPr="001C441F" w:rsidRDefault="00FC4CE3" w:rsidP="001C441F">
            <w:pPr>
              <w:widowControl w:val="0"/>
              <w:overflowPunct w:val="0"/>
              <w:adjustRightInd w:val="0"/>
              <w:ind w:left="57" w:right="57"/>
              <w:jc w:val="both"/>
              <w:rPr>
                <w:sz w:val="24"/>
                <w:szCs w:val="24"/>
                <w:lang w:val="en-US"/>
              </w:rPr>
            </w:pPr>
            <w:r w:rsidRPr="001C441F">
              <w:rPr>
                <w:b/>
                <w:bCs/>
                <w:iCs/>
                <w:sz w:val="24"/>
                <w:szCs w:val="24"/>
                <w:lang w:val="en-US"/>
              </w:rPr>
              <w:t xml:space="preserve">Full and abbreviated name, location of the agent for the acquisition of the Bonds by agreement with their owners; number, date of issue and validity of the license for brokerage, the body, which issued the license: </w:t>
            </w:r>
          </w:p>
          <w:p w:rsidR="00FC4CE3" w:rsidRPr="001C441F" w:rsidRDefault="00FC4CE3" w:rsidP="001C441F">
            <w:pPr>
              <w:adjustRightInd w:val="0"/>
              <w:ind w:left="57" w:right="57"/>
              <w:jc w:val="both"/>
              <w:rPr>
                <w:b/>
                <w:bCs/>
                <w:iCs/>
                <w:sz w:val="24"/>
                <w:szCs w:val="24"/>
                <w:lang w:val="en-US"/>
              </w:rPr>
            </w:pPr>
            <w:r w:rsidRPr="001C441F">
              <w:rPr>
                <w:b/>
                <w:bCs/>
                <w:iCs/>
                <w:sz w:val="24"/>
                <w:szCs w:val="24"/>
                <w:lang w:val="en-US"/>
              </w:rPr>
              <w:t xml:space="preserve">- Full business name </w:t>
            </w:r>
            <w:proofErr w:type="spellStart"/>
            <w:r w:rsidRPr="001C441F">
              <w:rPr>
                <w:b/>
                <w:bCs/>
                <w:iCs/>
                <w:sz w:val="24"/>
                <w:szCs w:val="24"/>
                <w:lang w:val="en-US"/>
              </w:rPr>
              <w:t>Gazprombank</w:t>
            </w:r>
            <w:proofErr w:type="spellEnd"/>
            <w:r w:rsidRPr="001C441F">
              <w:rPr>
                <w:b/>
                <w:bCs/>
                <w:iCs/>
                <w:sz w:val="24"/>
                <w:szCs w:val="24"/>
                <w:lang w:val="en-US"/>
              </w:rPr>
              <w:t xml:space="preserve"> (Joint Stock Company); -</w:t>
            </w:r>
          </w:p>
          <w:p w:rsidR="00FC4CE3" w:rsidRPr="001C441F" w:rsidRDefault="00FC4CE3" w:rsidP="001C441F">
            <w:pPr>
              <w:widowControl w:val="0"/>
              <w:overflowPunct w:val="0"/>
              <w:adjustRightInd w:val="0"/>
              <w:ind w:left="57" w:right="57"/>
              <w:jc w:val="both"/>
              <w:rPr>
                <w:sz w:val="24"/>
                <w:szCs w:val="24"/>
                <w:lang w:val="en-US"/>
              </w:rPr>
            </w:pPr>
            <w:r w:rsidRPr="001C441F">
              <w:rPr>
                <w:b/>
                <w:bCs/>
                <w:iCs/>
                <w:sz w:val="24"/>
                <w:szCs w:val="24"/>
                <w:lang w:val="en-US"/>
              </w:rPr>
              <w:lastRenderedPageBreak/>
              <w:t xml:space="preserve">Abbreviated business name – Bank GPB (JSC); </w:t>
            </w:r>
          </w:p>
          <w:p w:rsidR="00FC4CE3" w:rsidRPr="001C441F" w:rsidRDefault="00FC4CE3" w:rsidP="001C441F">
            <w:pPr>
              <w:widowControl w:val="0"/>
              <w:overflowPunct w:val="0"/>
              <w:adjustRightInd w:val="0"/>
              <w:ind w:left="57" w:right="57"/>
              <w:jc w:val="both"/>
              <w:rPr>
                <w:sz w:val="24"/>
                <w:szCs w:val="24"/>
                <w:lang w:val="en-US"/>
              </w:rPr>
            </w:pPr>
            <w:r w:rsidRPr="001C441F">
              <w:rPr>
                <w:b/>
                <w:bCs/>
                <w:iCs/>
                <w:sz w:val="24"/>
                <w:szCs w:val="24"/>
                <w:lang w:val="en-US"/>
              </w:rPr>
              <w:t xml:space="preserve">- Location: Moscow. </w:t>
            </w:r>
          </w:p>
          <w:p w:rsidR="00FC4CE3" w:rsidRPr="001C441F" w:rsidRDefault="00FC4CE3" w:rsidP="001C441F">
            <w:pPr>
              <w:adjustRightInd w:val="0"/>
              <w:ind w:left="57" w:right="57"/>
              <w:jc w:val="both"/>
              <w:rPr>
                <w:sz w:val="24"/>
                <w:szCs w:val="24"/>
                <w:lang w:val="en-US"/>
              </w:rPr>
            </w:pPr>
            <w:r w:rsidRPr="001C441F">
              <w:rPr>
                <w:b/>
                <w:bCs/>
                <w:iCs/>
                <w:sz w:val="24"/>
                <w:szCs w:val="24"/>
                <w:lang w:val="en-US"/>
              </w:rPr>
              <w:t>- License for brokerage activity No.177 -04229-100000 of 27.12.2000, issued by the Russian Federal Securities Commission for an indefinite term.</w:t>
            </w:r>
          </w:p>
          <w:p w:rsidR="00C717A3" w:rsidRPr="001C441F" w:rsidRDefault="00C717A3" w:rsidP="001C441F">
            <w:pPr>
              <w:adjustRightInd w:val="0"/>
              <w:ind w:left="57" w:right="57"/>
              <w:jc w:val="both"/>
              <w:rPr>
                <w:sz w:val="24"/>
                <w:szCs w:val="24"/>
                <w:lang w:val="en-US"/>
              </w:rPr>
            </w:pPr>
            <w:r w:rsidRPr="001C441F">
              <w:rPr>
                <w:sz w:val="24"/>
                <w:szCs w:val="24"/>
                <w:lang w:val="en-US"/>
              </w:rPr>
              <w:t xml:space="preserve"> </w:t>
            </w:r>
          </w:p>
          <w:p w:rsidR="00AE1D18" w:rsidRPr="001C441F" w:rsidRDefault="00AE1D18" w:rsidP="001C441F">
            <w:pPr>
              <w:widowControl w:val="0"/>
              <w:adjustRightInd w:val="0"/>
              <w:ind w:left="57" w:right="57"/>
              <w:rPr>
                <w:sz w:val="24"/>
                <w:szCs w:val="24"/>
                <w:lang w:val="en-US"/>
              </w:rPr>
            </w:pPr>
            <w:r w:rsidRPr="001C441F">
              <w:rPr>
                <w:b/>
                <w:bCs/>
                <w:sz w:val="24"/>
                <w:szCs w:val="24"/>
                <w:lang w:val="en-US"/>
              </w:rPr>
              <w:t>Public irrevocable offer</w:t>
            </w:r>
          </w:p>
          <w:p w:rsidR="00AE1D18" w:rsidRPr="001C441F" w:rsidRDefault="00AE1D18" w:rsidP="001C441F">
            <w:pPr>
              <w:widowControl w:val="0"/>
              <w:adjustRightInd w:val="0"/>
              <w:ind w:left="57" w:right="57"/>
              <w:rPr>
                <w:sz w:val="24"/>
                <w:szCs w:val="24"/>
                <w:lang w:val="en-US"/>
              </w:rPr>
            </w:pPr>
            <w:r w:rsidRPr="001C441F">
              <w:rPr>
                <w:b/>
                <w:bCs/>
                <w:sz w:val="24"/>
                <w:szCs w:val="24"/>
                <w:lang w:val="en-US"/>
              </w:rPr>
              <w:t>of Public joint-stock company of power industry and electrification of Kuban</w:t>
            </w:r>
          </w:p>
          <w:p w:rsidR="00AE1D18" w:rsidRPr="001C441F" w:rsidRDefault="00AE1D18" w:rsidP="001C441F">
            <w:pPr>
              <w:widowControl w:val="0"/>
              <w:adjustRightInd w:val="0"/>
              <w:ind w:left="57" w:right="57"/>
              <w:rPr>
                <w:sz w:val="24"/>
                <w:szCs w:val="24"/>
                <w:lang w:val="en-US"/>
              </w:rPr>
            </w:pPr>
          </w:p>
          <w:p w:rsidR="00AE1D18" w:rsidRPr="001C441F" w:rsidRDefault="00AE1D18" w:rsidP="001C441F">
            <w:pPr>
              <w:widowControl w:val="0"/>
              <w:overflowPunct w:val="0"/>
              <w:adjustRightInd w:val="0"/>
              <w:ind w:left="57" w:right="57"/>
              <w:jc w:val="both"/>
              <w:rPr>
                <w:sz w:val="24"/>
                <w:szCs w:val="24"/>
                <w:lang w:val="en-US"/>
              </w:rPr>
            </w:pPr>
            <w:r w:rsidRPr="001C441F">
              <w:rPr>
                <w:sz w:val="24"/>
                <w:szCs w:val="24"/>
                <w:lang w:val="en-US"/>
              </w:rPr>
              <w:t>This offer (hereinafter – “</w:t>
            </w:r>
            <w:r w:rsidRPr="001C441F">
              <w:rPr>
                <w:b/>
                <w:bCs/>
                <w:sz w:val="24"/>
                <w:szCs w:val="24"/>
                <w:lang w:val="en-US"/>
              </w:rPr>
              <w:t>the Offer</w:t>
            </w:r>
            <w:r w:rsidRPr="001C441F">
              <w:rPr>
                <w:sz w:val="24"/>
                <w:szCs w:val="24"/>
                <w:lang w:val="en-US"/>
              </w:rPr>
              <w:t xml:space="preserve">”) of </w:t>
            </w:r>
            <w:r w:rsidRPr="001C441F">
              <w:rPr>
                <w:bCs/>
                <w:sz w:val="24"/>
                <w:szCs w:val="24"/>
                <w:lang w:val="en-US"/>
              </w:rPr>
              <w:t>Public joint-stock company of power industry and electrification of Kuban</w:t>
            </w:r>
            <w:r w:rsidRPr="001C441F">
              <w:rPr>
                <w:sz w:val="24"/>
                <w:szCs w:val="24"/>
                <w:lang w:val="en-US"/>
              </w:rPr>
              <w:t xml:space="preserve"> (Kubanenergo PJSC), location: Krasnodar, Russia, PSRN: 1022301427268 (hereinafter – “</w:t>
            </w:r>
            <w:r w:rsidRPr="001C441F">
              <w:rPr>
                <w:b/>
                <w:bCs/>
                <w:sz w:val="24"/>
                <w:szCs w:val="24"/>
                <w:lang w:val="en-US"/>
              </w:rPr>
              <w:t>the Issuer</w:t>
            </w:r>
            <w:r w:rsidRPr="001C441F">
              <w:rPr>
                <w:sz w:val="24"/>
                <w:szCs w:val="24"/>
                <w:lang w:val="en-US"/>
              </w:rPr>
              <w:t>”), undertakes irrevocable commitment to purchase via "</w:t>
            </w:r>
            <w:proofErr w:type="spellStart"/>
            <w:r w:rsidRPr="001C441F">
              <w:rPr>
                <w:sz w:val="24"/>
                <w:szCs w:val="24"/>
                <w:lang w:val="en-US"/>
              </w:rPr>
              <w:t>Gazprombank</w:t>
            </w:r>
            <w:proofErr w:type="spellEnd"/>
            <w:r w:rsidRPr="001C441F">
              <w:rPr>
                <w:sz w:val="24"/>
                <w:szCs w:val="24"/>
                <w:lang w:val="en-US"/>
              </w:rPr>
              <w:t xml:space="preserve">" (Joint Stock Company) (Abbreviated name – Bank GPB (JSC); location: Moscow, Russia; License for brokerage activity No.117-04229-100000 of 27.12.2000 issued by the Russian Federal Securities Commission, without limitation of the period of validity) (hereinafter – </w:t>
            </w:r>
            <w:r w:rsidRPr="001C441F">
              <w:rPr>
                <w:b/>
                <w:bCs/>
                <w:sz w:val="24"/>
                <w:szCs w:val="24"/>
                <w:lang w:val="en-US"/>
              </w:rPr>
              <w:t>“the</w:t>
            </w:r>
            <w:r w:rsidRPr="001C441F">
              <w:rPr>
                <w:sz w:val="24"/>
                <w:szCs w:val="24"/>
                <w:lang w:val="en-US"/>
              </w:rPr>
              <w:t xml:space="preserve"> </w:t>
            </w:r>
            <w:r w:rsidRPr="001C441F">
              <w:rPr>
                <w:b/>
                <w:bCs/>
                <w:sz w:val="24"/>
                <w:szCs w:val="24"/>
                <w:lang w:val="en-US"/>
              </w:rPr>
              <w:t>Agent”</w:t>
            </w:r>
            <w:r w:rsidRPr="001C441F">
              <w:rPr>
                <w:sz w:val="24"/>
                <w:szCs w:val="24"/>
                <w:lang w:val="en-US"/>
              </w:rPr>
              <w:t>), issued by the Issuer unconvertible documentary interest-bearing bonds payable to bearer with the mandatory</w:t>
            </w:r>
            <w:r w:rsidRPr="001C441F">
              <w:rPr>
                <w:b/>
                <w:bCs/>
                <w:sz w:val="24"/>
                <w:szCs w:val="24"/>
                <w:lang w:val="en-US"/>
              </w:rPr>
              <w:t xml:space="preserve"> </w:t>
            </w:r>
            <w:r w:rsidRPr="001C441F">
              <w:rPr>
                <w:sz w:val="24"/>
                <w:szCs w:val="24"/>
                <w:lang w:val="en-US"/>
              </w:rPr>
              <w:t>centralized custody 001R-02 series, (identification number of the issue 4-00063-</w:t>
            </w:r>
            <w:r w:rsidRPr="001C441F">
              <w:rPr>
                <w:sz w:val="24"/>
                <w:szCs w:val="24"/>
              </w:rPr>
              <w:t>А</w:t>
            </w:r>
            <w:r w:rsidRPr="001C441F">
              <w:rPr>
                <w:sz w:val="24"/>
                <w:szCs w:val="24"/>
                <w:lang w:val="en-US"/>
              </w:rPr>
              <w:t>-001R-02E dated 26 August 2015):</w:t>
            </w:r>
          </w:p>
          <w:p w:rsidR="00AE1D18" w:rsidRPr="001C441F" w:rsidRDefault="00AE1D18" w:rsidP="001C441F">
            <w:pPr>
              <w:widowControl w:val="0"/>
              <w:overflowPunct w:val="0"/>
              <w:adjustRightInd w:val="0"/>
              <w:ind w:left="57" w:right="57"/>
              <w:jc w:val="both"/>
              <w:rPr>
                <w:sz w:val="24"/>
                <w:szCs w:val="24"/>
                <w:lang w:val="en-US"/>
              </w:rPr>
            </w:pPr>
            <w:r w:rsidRPr="001C441F">
              <w:rPr>
                <w:sz w:val="24"/>
                <w:szCs w:val="24"/>
                <w:lang w:val="en-US"/>
              </w:rPr>
              <w:t>The identification number of the securities issue and the date of the assignment: 4B02-02-00063-A-001P dated 10.11.2015;</w:t>
            </w:r>
          </w:p>
          <w:p w:rsidR="00AE1D18" w:rsidRPr="001C441F" w:rsidRDefault="00AE1D18" w:rsidP="001C441F">
            <w:pPr>
              <w:widowControl w:val="0"/>
              <w:overflowPunct w:val="0"/>
              <w:adjustRightInd w:val="0"/>
              <w:ind w:left="57" w:right="57"/>
              <w:rPr>
                <w:sz w:val="24"/>
                <w:szCs w:val="24"/>
                <w:lang w:val="en-US"/>
              </w:rPr>
            </w:pPr>
            <w:r w:rsidRPr="001C441F">
              <w:rPr>
                <w:sz w:val="24"/>
                <w:szCs w:val="24"/>
                <w:lang w:val="en-US"/>
              </w:rPr>
              <w:t xml:space="preserve">Number of securities in the issue: </w:t>
            </w:r>
            <w:r w:rsidRPr="001C441F">
              <w:rPr>
                <w:bCs/>
                <w:iCs/>
                <w:sz w:val="24"/>
                <w:szCs w:val="24"/>
                <w:lang w:val="en-US"/>
              </w:rPr>
              <w:t>3 400 000 (three million four hundred thousand) bonds</w:t>
            </w:r>
            <w:r w:rsidRPr="001C441F">
              <w:rPr>
                <w:sz w:val="24"/>
                <w:szCs w:val="24"/>
                <w:lang w:val="en-US"/>
              </w:rPr>
              <w:t xml:space="preserve">; </w:t>
            </w:r>
          </w:p>
          <w:p w:rsidR="00AE1D18" w:rsidRPr="001C441F" w:rsidRDefault="00AE1D18" w:rsidP="001C441F">
            <w:pPr>
              <w:widowControl w:val="0"/>
              <w:overflowPunct w:val="0"/>
              <w:adjustRightInd w:val="0"/>
              <w:ind w:left="57" w:right="57"/>
              <w:rPr>
                <w:sz w:val="24"/>
                <w:szCs w:val="24"/>
                <w:lang w:val="en-US"/>
              </w:rPr>
            </w:pPr>
            <w:r w:rsidRPr="001C441F">
              <w:rPr>
                <w:sz w:val="24"/>
                <w:szCs w:val="24"/>
                <w:lang w:val="en-US"/>
              </w:rPr>
              <w:t xml:space="preserve">Nominal value of one bond series 001R-02: 1 000 (one thousand) rubles, </w:t>
            </w:r>
          </w:p>
          <w:p w:rsidR="00AE1D18" w:rsidRPr="001C441F" w:rsidRDefault="00AE1D18" w:rsidP="001C441F">
            <w:pPr>
              <w:widowControl w:val="0"/>
              <w:overflowPunct w:val="0"/>
              <w:adjustRightInd w:val="0"/>
              <w:ind w:left="57" w:right="57"/>
              <w:rPr>
                <w:sz w:val="24"/>
                <w:szCs w:val="24"/>
                <w:lang w:val="en-US"/>
              </w:rPr>
            </w:pPr>
            <w:r w:rsidRPr="001C441F">
              <w:rPr>
                <w:sz w:val="24"/>
                <w:szCs w:val="24"/>
                <w:lang w:val="en-US"/>
              </w:rPr>
              <w:t>Total nominal value of the issue: 3 400 000 000 (three billion four hundred million) rubles,</w:t>
            </w:r>
          </w:p>
          <w:p w:rsidR="00AE1D18" w:rsidRPr="001C441F" w:rsidRDefault="00AE1D18" w:rsidP="001C441F">
            <w:pPr>
              <w:widowControl w:val="0"/>
              <w:overflowPunct w:val="0"/>
              <w:adjustRightInd w:val="0"/>
              <w:ind w:left="57" w:right="57"/>
              <w:jc w:val="both"/>
              <w:rPr>
                <w:sz w:val="24"/>
                <w:szCs w:val="24"/>
                <w:lang w:val="en-US"/>
              </w:rPr>
            </w:pPr>
          </w:p>
          <w:p w:rsidR="00AE1D18" w:rsidRPr="001C441F" w:rsidRDefault="00AE1D18" w:rsidP="001C441F">
            <w:pPr>
              <w:widowControl w:val="0"/>
              <w:overflowPunct w:val="0"/>
              <w:adjustRightInd w:val="0"/>
              <w:ind w:left="57" w:right="57"/>
              <w:jc w:val="both"/>
              <w:rPr>
                <w:sz w:val="24"/>
                <w:szCs w:val="24"/>
                <w:lang w:val="en-US"/>
              </w:rPr>
            </w:pPr>
            <w:r w:rsidRPr="001C441F">
              <w:rPr>
                <w:sz w:val="24"/>
                <w:szCs w:val="24"/>
                <w:lang w:val="en-US"/>
              </w:rPr>
              <w:t>hereinafter referred to as “</w:t>
            </w:r>
            <w:r w:rsidRPr="001C441F">
              <w:rPr>
                <w:b/>
                <w:bCs/>
                <w:sz w:val="24"/>
                <w:szCs w:val="24"/>
                <w:lang w:val="en-US"/>
              </w:rPr>
              <w:t xml:space="preserve">the Bonds series </w:t>
            </w:r>
            <w:r w:rsidRPr="001C441F">
              <w:rPr>
                <w:b/>
                <w:sz w:val="24"/>
                <w:szCs w:val="24"/>
                <w:lang w:val="en-US"/>
              </w:rPr>
              <w:t>001R-02</w:t>
            </w:r>
            <w:r w:rsidRPr="001C441F">
              <w:rPr>
                <w:sz w:val="24"/>
                <w:szCs w:val="24"/>
                <w:lang w:val="en-US"/>
              </w:rPr>
              <w:t xml:space="preserve">”, in the amount of up to </w:t>
            </w:r>
            <w:r w:rsidRPr="001C441F">
              <w:rPr>
                <w:bCs/>
                <w:iCs/>
                <w:sz w:val="24"/>
                <w:szCs w:val="24"/>
                <w:lang w:val="en-US"/>
              </w:rPr>
              <w:t>3 400 000 (three million four hundred thousand) bonds</w:t>
            </w:r>
            <w:r w:rsidRPr="001C441F">
              <w:rPr>
                <w:sz w:val="24"/>
                <w:szCs w:val="24"/>
                <w:lang w:val="en-US"/>
              </w:rPr>
              <w:t xml:space="preserve"> inclusive from any person who is the owner of the Bonds series </w:t>
            </w:r>
            <w:r w:rsidR="008E4433" w:rsidRPr="001C441F">
              <w:rPr>
                <w:sz w:val="24"/>
                <w:szCs w:val="24"/>
                <w:lang w:val="en-US"/>
              </w:rPr>
              <w:t>001R-02</w:t>
            </w:r>
            <w:r w:rsidRPr="001C441F">
              <w:rPr>
                <w:sz w:val="24"/>
                <w:szCs w:val="24"/>
                <w:lang w:val="en-US"/>
              </w:rPr>
              <w:t xml:space="preserve">, whose rights to dispose of Bonds series </w:t>
            </w:r>
            <w:r w:rsidR="00E961F5" w:rsidRPr="001C441F">
              <w:rPr>
                <w:sz w:val="24"/>
                <w:szCs w:val="24"/>
                <w:lang w:val="en-US"/>
              </w:rPr>
              <w:t>001R-02</w:t>
            </w:r>
            <w:r w:rsidRPr="001C441F">
              <w:rPr>
                <w:sz w:val="24"/>
                <w:szCs w:val="24"/>
                <w:lang w:val="en-US"/>
              </w:rPr>
              <w:t>, in accordance with the terms of the Offer, are not limited by the current legislation of the Russian Federation on the following conditions:</w:t>
            </w:r>
          </w:p>
          <w:p w:rsidR="008E4433" w:rsidRPr="001C441F" w:rsidRDefault="008E4433" w:rsidP="001C441F">
            <w:pPr>
              <w:widowControl w:val="0"/>
              <w:overflowPunct w:val="0"/>
              <w:adjustRightInd w:val="0"/>
              <w:ind w:left="57" w:right="57"/>
              <w:jc w:val="both"/>
              <w:rPr>
                <w:sz w:val="24"/>
                <w:szCs w:val="24"/>
                <w:lang w:val="en-US"/>
              </w:rPr>
            </w:pPr>
          </w:p>
          <w:p w:rsidR="00701492" w:rsidRPr="001C441F" w:rsidRDefault="00701492" w:rsidP="001C441F">
            <w:pPr>
              <w:widowControl w:val="0"/>
              <w:adjustRightInd w:val="0"/>
              <w:ind w:left="57" w:right="57"/>
              <w:jc w:val="both"/>
              <w:rPr>
                <w:sz w:val="24"/>
                <w:szCs w:val="24"/>
                <w:lang w:val="en-US"/>
              </w:rPr>
            </w:pPr>
            <w:r w:rsidRPr="001C441F">
              <w:rPr>
                <w:b/>
                <w:bCs/>
                <w:sz w:val="24"/>
                <w:szCs w:val="24"/>
                <w:lang w:val="en-US"/>
              </w:rPr>
              <w:t>Terms and Definitions.</w:t>
            </w:r>
          </w:p>
          <w:p w:rsidR="00701492" w:rsidRPr="001C441F" w:rsidRDefault="00701492" w:rsidP="001C441F">
            <w:pPr>
              <w:widowControl w:val="0"/>
              <w:adjustRightInd w:val="0"/>
              <w:ind w:left="57" w:right="57"/>
              <w:jc w:val="both"/>
              <w:rPr>
                <w:sz w:val="24"/>
                <w:szCs w:val="24"/>
                <w:lang w:val="en-US"/>
              </w:rPr>
            </w:pPr>
          </w:p>
          <w:p w:rsidR="00701492" w:rsidRPr="001C441F" w:rsidRDefault="00701492" w:rsidP="001C441F">
            <w:pPr>
              <w:widowControl w:val="0"/>
              <w:overflowPunct w:val="0"/>
              <w:adjustRightInd w:val="0"/>
              <w:ind w:left="57" w:right="57"/>
              <w:jc w:val="both"/>
              <w:rPr>
                <w:sz w:val="24"/>
                <w:szCs w:val="24"/>
                <w:lang w:val="en-US"/>
              </w:rPr>
            </w:pPr>
            <w:r w:rsidRPr="001C441F">
              <w:rPr>
                <w:b/>
                <w:bCs/>
                <w:sz w:val="24"/>
                <w:szCs w:val="24"/>
                <w:lang w:val="en-US"/>
              </w:rPr>
              <w:t xml:space="preserve">Owner of the Bonds series </w:t>
            </w:r>
            <w:r w:rsidRPr="001C441F">
              <w:rPr>
                <w:b/>
                <w:sz w:val="24"/>
                <w:szCs w:val="24"/>
                <w:lang w:val="en-US"/>
              </w:rPr>
              <w:t xml:space="preserve">001R-02 </w:t>
            </w:r>
            <w:r w:rsidRPr="001C441F">
              <w:rPr>
                <w:sz w:val="24"/>
                <w:szCs w:val="24"/>
                <w:lang w:val="en-US"/>
              </w:rPr>
              <w:t>is a natural or legal person to whom the Bonds series 001R-02 belong on the right of</w:t>
            </w:r>
            <w:r w:rsidRPr="001C441F">
              <w:rPr>
                <w:b/>
                <w:bCs/>
                <w:sz w:val="24"/>
                <w:szCs w:val="24"/>
                <w:lang w:val="en-US"/>
              </w:rPr>
              <w:t xml:space="preserve"> </w:t>
            </w:r>
            <w:r w:rsidRPr="001C441F">
              <w:rPr>
                <w:sz w:val="24"/>
                <w:szCs w:val="24"/>
                <w:lang w:val="en-US"/>
              </w:rPr>
              <w:t>ownership;</w:t>
            </w:r>
          </w:p>
          <w:p w:rsidR="00701492" w:rsidRPr="001C441F" w:rsidRDefault="00701492" w:rsidP="001C441F">
            <w:pPr>
              <w:widowControl w:val="0"/>
              <w:overflowPunct w:val="0"/>
              <w:adjustRightInd w:val="0"/>
              <w:ind w:left="57" w:right="57"/>
              <w:jc w:val="both"/>
              <w:rPr>
                <w:sz w:val="24"/>
                <w:szCs w:val="24"/>
                <w:lang w:val="en-US"/>
              </w:rPr>
            </w:pPr>
            <w:r w:rsidRPr="001C441F">
              <w:rPr>
                <w:b/>
                <w:bCs/>
                <w:sz w:val="24"/>
                <w:szCs w:val="24"/>
                <w:lang w:val="en-US"/>
              </w:rPr>
              <w:t xml:space="preserve">The Period of presentation of the Bonds series </w:t>
            </w:r>
            <w:r w:rsidRPr="001C441F">
              <w:rPr>
                <w:b/>
                <w:sz w:val="24"/>
                <w:szCs w:val="24"/>
                <w:lang w:val="en-US"/>
              </w:rPr>
              <w:t>001R-02</w:t>
            </w:r>
            <w:r w:rsidRPr="001C441F">
              <w:rPr>
                <w:b/>
                <w:bCs/>
                <w:sz w:val="24"/>
                <w:szCs w:val="24"/>
                <w:lang w:val="en-US"/>
              </w:rPr>
              <w:t xml:space="preserve">under the Offer </w:t>
            </w:r>
            <w:r w:rsidRPr="001C441F">
              <w:rPr>
                <w:sz w:val="24"/>
                <w:szCs w:val="24"/>
                <w:lang w:val="en-US"/>
              </w:rPr>
              <w:t xml:space="preserve"> consists of the start date of the period of</w:t>
            </w:r>
            <w:r w:rsidRPr="001C441F">
              <w:rPr>
                <w:bCs/>
                <w:sz w:val="24"/>
                <w:szCs w:val="24"/>
                <w:lang w:val="en-US"/>
              </w:rPr>
              <w:t xml:space="preserve"> </w:t>
            </w:r>
            <w:r w:rsidRPr="001C441F">
              <w:rPr>
                <w:sz w:val="24"/>
                <w:szCs w:val="24"/>
                <w:lang w:val="en-US"/>
              </w:rPr>
              <w:t>presentation of the Bonds series 001R-02 under the Offer, the end date of the period of presentation of the Bonds series 001R-02under the Offer and the time of the Period of presentation of the Bonds series 001R-02</w:t>
            </w:r>
            <w:r w:rsidR="00E961F5" w:rsidRPr="001C441F">
              <w:rPr>
                <w:sz w:val="24"/>
                <w:szCs w:val="24"/>
                <w:lang w:val="en-US"/>
              </w:rPr>
              <w:t xml:space="preserve"> </w:t>
            </w:r>
            <w:r w:rsidRPr="001C441F">
              <w:rPr>
                <w:sz w:val="24"/>
                <w:szCs w:val="24"/>
                <w:lang w:val="en-US"/>
              </w:rPr>
              <w:t>under the Offer.</w:t>
            </w:r>
          </w:p>
          <w:p w:rsidR="00701492" w:rsidRPr="001C441F" w:rsidRDefault="00701492" w:rsidP="001C441F">
            <w:pPr>
              <w:widowControl w:val="0"/>
              <w:adjustRightInd w:val="0"/>
              <w:ind w:left="57" w:right="57"/>
              <w:jc w:val="both"/>
              <w:rPr>
                <w:sz w:val="24"/>
                <w:szCs w:val="24"/>
                <w:lang w:val="en-US"/>
              </w:rPr>
            </w:pPr>
            <w:r w:rsidRPr="001C441F">
              <w:rPr>
                <w:sz w:val="24"/>
                <w:szCs w:val="24"/>
                <w:lang w:val="en-US"/>
              </w:rPr>
              <w:t>Start date of the period of presentation of the Bonds series 001R-02 under the Offer – 08.11.2019;</w:t>
            </w:r>
          </w:p>
          <w:p w:rsidR="00701492" w:rsidRPr="001C441F" w:rsidRDefault="00701492" w:rsidP="001C441F">
            <w:pPr>
              <w:widowControl w:val="0"/>
              <w:adjustRightInd w:val="0"/>
              <w:ind w:left="57" w:right="57"/>
              <w:jc w:val="both"/>
              <w:rPr>
                <w:sz w:val="24"/>
                <w:szCs w:val="24"/>
                <w:lang w:val="en-US"/>
              </w:rPr>
            </w:pPr>
            <w:r w:rsidRPr="001C441F">
              <w:rPr>
                <w:sz w:val="24"/>
                <w:szCs w:val="24"/>
                <w:lang w:val="en-US"/>
              </w:rPr>
              <w:t>End date of the period of presentation of the Bonds series 001R-02 under the Offer – 15.11.2019 (inclusive).</w:t>
            </w:r>
          </w:p>
          <w:p w:rsidR="00701492" w:rsidRPr="001C441F" w:rsidRDefault="00701492" w:rsidP="001C441F">
            <w:pPr>
              <w:widowControl w:val="0"/>
              <w:overflowPunct w:val="0"/>
              <w:adjustRightInd w:val="0"/>
              <w:ind w:left="57" w:right="57"/>
              <w:jc w:val="both"/>
              <w:rPr>
                <w:sz w:val="24"/>
                <w:szCs w:val="24"/>
                <w:lang w:val="en-US"/>
              </w:rPr>
            </w:pPr>
            <w:r w:rsidRPr="001C441F">
              <w:rPr>
                <w:sz w:val="24"/>
                <w:szCs w:val="24"/>
                <w:lang w:val="en-US"/>
              </w:rPr>
              <w:t xml:space="preserve">Time of the Period of presentation of the Bonds series 001R-02 under the Offer </w:t>
            </w:r>
            <w:r w:rsidRPr="001C441F">
              <w:rPr>
                <w:b/>
                <w:bCs/>
                <w:sz w:val="24"/>
                <w:szCs w:val="24"/>
                <w:lang w:val="en-US"/>
              </w:rPr>
              <w:t>–</w:t>
            </w:r>
            <w:r w:rsidRPr="001C441F">
              <w:rPr>
                <w:sz w:val="24"/>
                <w:szCs w:val="24"/>
                <w:lang w:val="en-US"/>
              </w:rPr>
              <w:t xml:space="preserve"> from 9 hours 00 minutes to 17 hours 00 minutes Moscow time;</w:t>
            </w:r>
          </w:p>
          <w:p w:rsidR="00701492" w:rsidRPr="001C441F" w:rsidRDefault="00701492" w:rsidP="001C441F">
            <w:pPr>
              <w:widowControl w:val="0"/>
              <w:adjustRightInd w:val="0"/>
              <w:ind w:left="57" w:right="57"/>
              <w:jc w:val="both"/>
              <w:rPr>
                <w:sz w:val="24"/>
                <w:szCs w:val="24"/>
                <w:lang w:val="en-US"/>
              </w:rPr>
            </w:pPr>
            <w:r w:rsidRPr="001C441F">
              <w:rPr>
                <w:b/>
                <w:bCs/>
                <w:sz w:val="24"/>
                <w:szCs w:val="24"/>
                <w:lang w:val="en-US"/>
              </w:rPr>
              <w:t xml:space="preserve">Date of acquisition under the Offer </w:t>
            </w:r>
            <w:r w:rsidRPr="001C441F">
              <w:rPr>
                <w:sz w:val="24"/>
                <w:szCs w:val="24"/>
                <w:lang w:val="en-US"/>
              </w:rPr>
              <w:t>– 19.11.2019;</w:t>
            </w:r>
          </w:p>
          <w:p w:rsidR="00701492" w:rsidRPr="001C441F" w:rsidRDefault="00701492" w:rsidP="001C441F">
            <w:pPr>
              <w:widowControl w:val="0"/>
              <w:adjustRightInd w:val="0"/>
              <w:ind w:left="57" w:right="57"/>
              <w:jc w:val="both"/>
              <w:rPr>
                <w:sz w:val="24"/>
                <w:szCs w:val="24"/>
                <w:lang w:val="en-US"/>
              </w:rPr>
            </w:pPr>
            <w:r w:rsidRPr="001C441F">
              <w:rPr>
                <w:b/>
                <w:bCs/>
                <w:sz w:val="24"/>
                <w:szCs w:val="24"/>
                <w:lang w:val="en-US"/>
              </w:rPr>
              <w:t xml:space="preserve">Depositary </w:t>
            </w:r>
            <w:r w:rsidRPr="001C441F">
              <w:rPr>
                <w:sz w:val="24"/>
                <w:szCs w:val="24"/>
                <w:lang w:val="en-US"/>
              </w:rPr>
              <w:t xml:space="preserve">– Non-bank Credit Organization Closed Joint Stock Company </w:t>
            </w:r>
            <w:r w:rsidR="001C441F" w:rsidRPr="001C441F">
              <w:rPr>
                <w:sz w:val="24"/>
                <w:szCs w:val="24"/>
                <w:lang w:val="en-US"/>
              </w:rPr>
              <w:t>“</w:t>
            </w:r>
            <w:r w:rsidRPr="001C441F">
              <w:rPr>
                <w:sz w:val="24"/>
                <w:szCs w:val="24"/>
                <w:lang w:val="en-US"/>
              </w:rPr>
              <w:t>National Settlement Depository</w:t>
            </w:r>
            <w:r w:rsidR="001C441F" w:rsidRPr="001C441F">
              <w:rPr>
                <w:sz w:val="24"/>
                <w:szCs w:val="24"/>
                <w:lang w:val="en-US"/>
              </w:rPr>
              <w:t>”</w:t>
            </w:r>
            <w:r w:rsidRPr="001C441F">
              <w:rPr>
                <w:sz w:val="24"/>
                <w:szCs w:val="24"/>
                <w:lang w:val="en-US"/>
              </w:rPr>
              <w:t xml:space="preserve"> (NRD);</w:t>
            </w:r>
          </w:p>
          <w:p w:rsidR="00701492" w:rsidRPr="001C441F" w:rsidRDefault="00701492" w:rsidP="001C441F">
            <w:pPr>
              <w:widowControl w:val="0"/>
              <w:overflowPunct w:val="0"/>
              <w:adjustRightInd w:val="0"/>
              <w:ind w:left="57" w:right="57"/>
              <w:jc w:val="both"/>
              <w:rPr>
                <w:sz w:val="24"/>
                <w:szCs w:val="24"/>
                <w:lang w:val="en-US"/>
              </w:rPr>
            </w:pPr>
            <w:r w:rsidRPr="001C441F">
              <w:rPr>
                <w:b/>
                <w:bCs/>
                <w:sz w:val="24"/>
                <w:szCs w:val="24"/>
                <w:lang w:val="en-US"/>
              </w:rPr>
              <w:t xml:space="preserve">CJSC "MICEX Stock Exchange", the Stock Exchange </w:t>
            </w:r>
            <w:r w:rsidRPr="001C441F">
              <w:rPr>
                <w:sz w:val="24"/>
                <w:szCs w:val="24"/>
                <w:lang w:val="en-US"/>
              </w:rPr>
              <w:t>– Closed Joint-Stock Company "MICEX Stock Exchange"</w:t>
            </w:r>
            <w:r w:rsidRPr="001C441F">
              <w:rPr>
                <w:b/>
                <w:bCs/>
                <w:sz w:val="24"/>
                <w:szCs w:val="24"/>
                <w:lang w:val="en-US"/>
              </w:rPr>
              <w:t xml:space="preserve"> </w:t>
            </w:r>
            <w:r w:rsidRPr="001C441F">
              <w:rPr>
                <w:sz w:val="24"/>
                <w:szCs w:val="24"/>
                <w:lang w:val="en-US"/>
              </w:rPr>
              <w:t>(ZAO "MICEX");</w:t>
            </w:r>
          </w:p>
          <w:p w:rsidR="00701492" w:rsidRPr="001C441F" w:rsidRDefault="00701492" w:rsidP="001C441F">
            <w:pPr>
              <w:widowControl w:val="0"/>
              <w:overflowPunct w:val="0"/>
              <w:adjustRightInd w:val="0"/>
              <w:ind w:left="57" w:right="57"/>
              <w:jc w:val="both"/>
              <w:rPr>
                <w:sz w:val="24"/>
                <w:szCs w:val="24"/>
                <w:lang w:val="en-US"/>
              </w:rPr>
            </w:pPr>
            <w:r w:rsidRPr="001C441F">
              <w:rPr>
                <w:b/>
                <w:bCs/>
                <w:sz w:val="24"/>
                <w:szCs w:val="24"/>
                <w:lang w:val="en-US"/>
              </w:rPr>
              <w:t xml:space="preserve">Clearing organization </w:t>
            </w:r>
            <w:r w:rsidRPr="001C441F">
              <w:rPr>
                <w:sz w:val="24"/>
                <w:szCs w:val="24"/>
                <w:lang w:val="en-US"/>
              </w:rPr>
              <w:t xml:space="preserve">– Bank </w:t>
            </w:r>
            <w:r w:rsidR="001C441F" w:rsidRPr="001C441F">
              <w:rPr>
                <w:sz w:val="24"/>
                <w:szCs w:val="24"/>
                <w:lang w:val="en-US"/>
              </w:rPr>
              <w:t>“</w:t>
            </w:r>
            <w:r w:rsidRPr="001C441F">
              <w:rPr>
                <w:sz w:val="24"/>
                <w:szCs w:val="24"/>
                <w:lang w:val="en-US"/>
              </w:rPr>
              <w:t>National Clearing Centre</w:t>
            </w:r>
            <w:r w:rsidR="001C441F" w:rsidRPr="001C441F">
              <w:rPr>
                <w:sz w:val="24"/>
                <w:szCs w:val="24"/>
                <w:lang w:val="en-US"/>
              </w:rPr>
              <w:t>”</w:t>
            </w:r>
            <w:r w:rsidRPr="001C441F">
              <w:rPr>
                <w:sz w:val="24"/>
                <w:szCs w:val="24"/>
                <w:lang w:val="en-US"/>
              </w:rPr>
              <w:t xml:space="preserve"> (Joint Stock Company) (NCC Bank (JSC)) or any other</w:t>
            </w:r>
            <w:r w:rsidRPr="001C441F">
              <w:rPr>
                <w:b/>
                <w:bCs/>
                <w:sz w:val="24"/>
                <w:szCs w:val="24"/>
                <w:lang w:val="en-US"/>
              </w:rPr>
              <w:t xml:space="preserve"> </w:t>
            </w:r>
            <w:r w:rsidRPr="001C441F">
              <w:rPr>
                <w:sz w:val="24"/>
                <w:szCs w:val="24"/>
                <w:lang w:val="en-US"/>
              </w:rPr>
              <w:t>person on the date of acquisition under the Offer that performs the functions of clearing securities transactions executed on the trading of MICEX Stock Exchange;</w:t>
            </w:r>
          </w:p>
          <w:p w:rsidR="00701492" w:rsidRPr="001C441F" w:rsidRDefault="00701492" w:rsidP="001C441F">
            <w:pPr>
              <w:widowControl w:val="0"/>
              <w:overflowPunct w:val="0"/>
              <w:adjustRightInd w:val="0"/>
              <w:ind w:left="57" w:right="57"/>
              <w:jc w:val="both"/>
              <w:rPr>
                <w:sz w:val="24"/>
                <w:szCs w:val="24"/>
                <w:lang w:val="en-US"/>
              </w:rPr>
            </w:pPr>
            <w:r w:rsidRPr="001C441F">
              <w:rPr>
                <w:b/>
                <w:bCs/>
                <w:sz w:val="24"/>
                <w:szCs w:val="24"/>
                <w:lang w:val="en-US"/>
              </w:rPr>
              <w:t xml:space="preserve">Bidder </w:t>
            </w:r>
            <w:r w:rsidRPr="001C441F">
              <w:rPr>
                <w:sz w:val="24"/>
                <w:szCs w:val="24"/>
                <w:lang w:val="en-US"/>
              </w:rPr>
              <w:t>– an organization, which is a member of the stock market section of ZAO "MICEX Stock Exchange", which</w:t>
            </w:r>
            <w:r w:rsidRPr="001C441F">
              <w:rPr>
                <w:b/>
                <w:bCs/>
                <w:sz w:val="24"/>
                <w:szCs w:val="24"/>
                <w:lang w:val="en-US"/>
              </w:rPr>
              <w:t xml:space="preserve"> </w:t>
            </w:r>
            <w:r w:rsidRPr="001C441F">
              <w:rPr>
                <w:sz w:val="24"/>
                <w:szCs w:val="24"/>
                <w:lang w:val="en-US"/>
              </w:rPr>
              <w:t>has the necessary licenses for brokerage and/or dealer activity in the securities market;</w:t>
            </w:r>
          </w:p>
          <w:p w:rsidR="00701492" w:rsidRPr="001C441F" w:rsidRDefault="00701492" w:rsidP="001C441F">
            <w:pPr>
              <w:widowControl w:val="0"/>
              <w:adjustRightInd w:val="0"/>
              <w:ind w:left="57" w:right="57"/>
              <w:jc w:val="both"/>
              <w:rPr>
                <w:sz w:val="24"/>
                <w:szCs w:val="24"/>
                <w:lang w:val="en-US"/>
              </w:rPr>
            </w:pPr>
            <w:r w:rsidRPr="001C441F">
              <w:rPr>
                <w:b/>
                <w:bCs/>
                <w:sz w:val="24"/>
                <w:szCs w:val="24"/>
                <w:lang w:val="en-US"/>
              </w:rPr>
              <w:t xml:space="preserve">Acquisition price </w:t>
            </w:r>
            <w:r w:rsidRPr="001C441F">
              <w:rPr>
                <w:sz w:val="24"/>
                <w:szCs w:val="24"/>
                <w:lang w:val="en-US"/>
              </w:rPr>
              <w:t>– the price, as determined in accordance with paragraph 2 of this Offer.</w:t>
            </w:r>
          </w:p>
          <w:p w:rsidR="00AE1D18" w:rsidRPr="001C441F" w:rsidRDefault="00AE1D18" w:rsidP="001C441F">
            <w:pPr>
              <w:widowControl w:val="0"/>
              <w:overflowPunct w:val="0"/>
              <w:adjustRightInd w:val="0"/>
              <w:ind w:left="57" w:right="57"/>
              <w:jc w:val="both"/>
              <w:rPr>
                <w:sz w:val="24"/>
                <w:szCs w:val="24"/>
                <w:lang w:val="en-US"/>
              </w:rPr>
            </w:pPr>
          </w:p>
          <w:p w:rsidR="00AD564B" w:rsidRPr="001C441F" w:rsidRDefault="00AD564B" w:rsidP="001C441F">
            <w:pPr>
              <w:widowControl w:val="0"/>
              <w:tabs>
                <w:tab w:val="num" w:pos="720"/>
              </w:tabs>
              <w:adjustRightInd w:val="0"/>
              <w:ind w:left="57" w:right="57"/>
              <w:rPr>
                <w:sz w:val="24"/>
                <w:szCs w:val="24"/>
                <w:lang w:val="en-US"/>
              </w:rPr>
            </w:pPr>
            <w:r w:rsidRPr="001C441F">
              <w:rPr>
                <w:b/>
                <w:bCs/>
                <w:sz w:val="24"/>
                <w:szCs w:val="24"/>
                <w:lang w:val="en-US"/>
              </w:rPr>
              <w:t>1.</w:t>
            </w:r>
            <w:r w:rsidRPr="001C441F">
              <w:rPr>
                <w:sz w:val="24"/>
                <w:szCs w:val="24"/>
                <w:lang w:val="en-US"/>
              </w:rPr>
              <w:tab/>
            </w:r>
            <w:r w:rsidRPr="001C441F">
              <w:rPr>
                <w:b/>
                <w:bCs/>
                <w:sz w:val="24"/>
                <w:szCs w:val="24"/>
                <w:lang w:val="en-US"/>
              </w:rPr>
              <w:t xml:space="preserve">The procedure for the acquisition of the Bonds series </w:t>
            </w:r>
            <w:r w:rsidR="00E961F5" w:rsidRPr="001C441F">
              <w:rPr>
                <w:b/>
                <w:sz w:val="24"/>
                <w:szCs w:val="24"/>
                <w:lang w:val="en-US"/>
              </w:rPr>
              <w:t>001R-02</w:t>
            </w:r>
            <w:r w:rsidRPr="001C441F">
              <w:rPr>
                <w:b/>
                <w:bCs/>
                <w:sz w:val="24"/>
                <w:szCs w:val="24"/>
                <w:lang w:val="en-US"/>
              </w:rPr>
              <w:t>.</w:t>
            </w:r>
          </w:p>
          <w:p w:rsidR="00AD564B" w:rsidRPr="001C441F" w:rsidRDefault="00AD564B" w:rsidP="001C441F">
            <w:pPr>
              <w:widowControl w:val="0"/>
              <w:adjustRightInd w:val="0"/>
              <w:ind w:left="57" w:right="57"/>
              <w:rPr>
                <w:sz w:val="24"/>
                <w:szCs w:val="24"/>
                <w:lang w:val="en-US"/>
              </w:rPr>
            </w:pPr>
          </w:p>
          <w:p w:rsidR="00AD564B" w:rsidRPr="001C441F" w:rsidRDefault="00AD564B" w:rsidP="001C441F">
            <w:pPr>
              <w:widowControl w:val="0"/>
              <w:overflowPunct w:val="0"/>
              <w:adjustRightInd w:val="0"/>
              <w:ind w:left="57" w:right="57"/>
              <w:jc w:val="both"/>
              <w:rPr>
                <w:sz w:val="24"/>
                <w:szCs w:val="24"/>
                <w:lang w:val="en-US"/>
              </w:rPr>
            </w:pPr>
            <w:r w:rsidRPr="001C441F">
              <w:rPr>
                <w:sz w:val="24"/>
                <w:szCs w:val="24"/>
                <w:lang w:val="en-US"/>
              </w:rPr>
              <w:t xml:space="preserve">The owner of the Bonds series </w:t>
            </w:r>
            <w:r w:rsidR="00E961F5" w:rsidRPr="001C441F">
              <w:rPr>
                <w:sz w:val="24"/>
                <w:szCs w:val="24"/>
                <w:lang w:val="en-US"/>
              </w:rPr>
              <w:t>001R-02</w:t>
            </w:r>
            <w:r w:rsidRPr="001C441F">
              <w:rPr>
                <w:sz w:val="24"/>
                <w:szCs w:val="24"/>
                <w:lang w:val="en-US"/>
              </w:rPr>
              <w:t xml:space="preserve">, which is the Bidder, shall act independently. If the owner of the Bonds series </w:t>
            </w:r>
            <w:r w:rsidR="00E961F5" w:rsidRPr="001C441F">
              <w:rPr>
                <w:sz w:val="24"/>
                <w:szCs w:val="24"/>
                <w:lang w:val="en-US"/>
              </w:rPr>
              <w:t xml:space="preserve">001R-02 </w:t>
            </w:r>
            <w:r w:rsidRPr="001C441F">
              <w:rPr>
                <w:sz w:val="24"/>
                <w:szCs w:val="24"/>
                <w:lang w:val="en-US"/>
              </w:rPr>
              <w:t xml:space="preserve">is not a Bidder, he concludes an agreement with any broker who is the </w:t>
            </w:r>
            <w:r w:rsidRPr="001C441F">
              <w:rPr>
                <w:sz w:val="24"/>
                <w:szCs w:val="24"/>
                <w:lang w:val="en-US"/>
              </w:rPr>
              <w:lastRenderedPageBreak/>
              <w:t xml:space="preserve">Bidder at MICEX, and gives him instructions to carry out all necessary actions for the sale of the Bonds series </w:t>
            </w:r>
            <w:r w:rsidR="00E961F5" w:rsidRPr="001C441F">
              <w:rPr>
                <w:sz w:val="24"/>
                <w:szCs w:val="24"/>
                <w:lang w:val="en-US"/>
              </w:rPr>
              <w:t xml:space="preserve">001R-02 </w:t>
            </w:r>
            <w:r w:rsidRPr="001C441F">
              <w:rPr>
                <w:sz w:val="24"/>
                <w:szCs w:val="24"/>
                <w:lang w:val="en-US"/>
              </w:rPr>
              <w:t>to the Issuer.</w:t>
            </w:r>
          </w:p>
          <w:p w:rsidR="00AE1D18" w:rsidRPr="001C441F" w:rsidRDefault="00AD564B" w:rsidP="001C441F">
            <w:pPr>
              <w:adjustRightInd w:val="0"/>
              <w:ind w:left="57" w:right="57"/>
              <w:jc w:val="both"/>
              <w:rPr>
                <w:sz w:val="24"/>
                <w:szCs w:val="24"/>
                <w:lang w:val="en-US"/>
              </w:rPr>
            </w:pPr>
            <w:r w:rsidRPr="001C441F">
              <w:rPr>
                <w:sz w:val="24"/>
                <w:szCs w:val="24"/>
                <w:lang w:val="en-US"/>
              </w:rPr>
              <w:t xml:space="preserve">During the Period of presentation of the Bonds series </w:t>
            </w:r>
            <w:r w:rsidR="00E961F5" w:rsidRPr="001C441F">
              <w:rPr>
                <w:sz w:val="24"/>
                <w:szCs w:val="24"/>
                <w:lang w:val="en-US"/>
              </w:rPr>
              <w:t xml:space="preserve">001R-02 </w:t>
            </w:r>
            <w:r w:rsidRPr="001C441F">
              <w:rPr>
                <w:sz w:val="24"/>
                <w:szCs w:val="24"/>
                <w:lang w:val="en-US"/>
              </w:rPr>
              <w:t xml:space="preserve">under the Offer the Bidder shall send to the Agent’s address (for mailing: 117418, Russia, Moscow, </w:t>
            </w:r>
            <w:proofErr w:type="spellStart"/>
            <w:r w:rsidRPr="001C441F">
              <w:rPr>
                <w:sz w:val="24"/>
                <w:szCs w:val="24"/>
                <w:lang w:val="en-US"/>
              </w:rPr>
              <w:t>Novocheryomushkinskaya</w:t>
            </w:r>
            <w:proofErr w:type="spellEnd"/>
            <w:r w:rsidRPr="001C441F">
              <w:rPr>
                <w:sz w:val="24"/>
                <w:szCs w:val="24"/>
                <w:lang w:val="en-US"/>
              </w:rPr>
              <w:t xml:space="preserve"> str.63; to send by courier: 7, </w:t>
            </w:r>
            <w:proofErr w:type="spellStart"/>
            <w:r w:rsidRPr="001C441F">
              <w:rPr>
                <w:sz w:val="24"/>
                <w:szCs w:val="24"/>
                <w:lang w:val="en-US"/>
              </w:rPr>
              <w:t>Koroviy</w:t>
            </w:r>
            <w:proofErr w:type="spellEnd"/>
            <w:r w:rsidRPr="001C441F">
              <w:rPr>
                <w:sz w:val="24"/>
                <w:szCs w:val="24"/>
                <w:lang w:val="en-US"/>
              </w:rPr>
              <w:t xml:space="preserve"> Val St., 119049, Moscow, Russia) a registered letter with acknowledgment of receipt and list of contents or presenting a receipt to the authorized person of the Agent with a written notice of intention to sell to the Issuer a certain amount of the Bonds series </w:t>
            </w:r>
            <w:r w:rsidR="00E961F5" w:rsidRPr="001C441F">
              <w:rPr>
                <w:sz w:val="24"/>
                <w:szCs w:val="24"/>
                <w:lang w:val="en-US"/>
              </w:rPr>
              <w:t>001R-02</w:t>
            </w:r>
            <w:r w:rsidRPr="001C441F">
              <w:rPr>
                <w:sz w:val="24"/>
                <w:szCs w:val="24"/>
                <w:lang w:val="en-US"/>
              </w:rPr>
              <w:t xml:space="preserve">, on the conditions set out in this Offer (hereinafter – </w:t>
            </w:r>
            <w:r w:rsidR="00E961F5" w:rsidRPr="001C441F">
              <w:rPr>
                <w:sz w:val="24"/>
                <w:szCs w:val="24"/>
                <w:lang w:val="en-US"/>
              </w:rPr>
              <w:t>“</w:t>
            </w:r>
            <w:r w:rsidRPr="001C441F">
              <w:rPr>
                <w:b/>
                <w:bCs/>
                <w:sz w:val="24"/>
                <w:szCs w:val="24"/>
                <w:lang w:val="en-US"/>
              </w:rPr>
              <w:t>the Notice</w:t>
            </w:r>
            <w:r w:rsidR="00E961F5" w:rsidRPr="001C441F">
              <w:rPr>
                <w:sz w:val="24"/>
                <w:szCs w:val="24"/>
                <w:lang w:val="en-US"/>
              </w:rPr>
              <w:t>”</w:t>
            </w:r>
            <w:r w:rsidRPr="001C441F">
              <w:rPr>
                <w:sz w:val="24"/>
                <w:szCs w:val="24"/>
                <w:lang w:val="en-US"/>
              </w:rPr>
              <w:t>).</w:t>
            </w:r>
          </w:p>
          <w:p w:rsidR="00AD564B" w:rsidRPr="001C441F" w:rsidRDefault="00AD564B" w:rsidP="001C441F">
            <w:pPr>
              <w:adjustRightInd w:val="0"/>
              <w:ind w:left="57" w:right="57"/>
              <w:jc w:val="both"/>
              <w:rPr>
                <w:sz w:val="24"/>
                <w:szCs w:val="24"/>
                <w:lang w:val="en-US"/>
              </w:rPr>
            </w:pPr>
            <w:r w:rsidRPr="001C441F">
              <w:rPr>
                <w:sz w:val="24"/>
                <w:szCs w:val="24"/>
                <w:lang w:val="en-US"/>
              </w:rPr>
              <w:t xml:space="preserve">The Notice shall be received by the Agent or delivered to the authorized person of the Agent during the Period of presentation of the Bonds series </w:t>
            </w:r>
            <w:r w:rsidR="00E961F5" w:rsidRPr="001C441F">
              <w:rPr>
                <w:sz w:val="24"/>
                <w:szCs w:val="24"/>
                <w:lang w:val="en-US"/>
              </w:rPr>
              <w:t xml:space="preserve">001R-02 </w:t>
            </w:r>
            <w:r w:rsidRPr="001C441F">
              <w:rPr>
                <w:sz w:val="24"/>
                <w:szCs w:val="24"/>
                <w:lang w:val="en-US"/>
              </w:rPr>
              <w:t>under the Offer</w:t>
            </w:r>
          </w:p>
          <w:p w:rsidR="00AD564B" w:rsidRPr="001C441F" w:rsidRDefault="00AD564B" w:rsidP="001C441F">
            <w:pPr>
              <w:widowControl w:val="0"/>
              <w:adjustRightInd w:val="0"/>
              <w:ind w:left="57" w:right="57"/>
              <w:rPr>
                <w:sz w:val="24"/>
                <w:szCs w:val="24"/>
                <w:lang w:val="en-US"/>
              </w:rPr>
            </w:pPr>
            <w:r w:rsidRPr="001C441F">
              <w:rPr>
                <w:sz w:val="24"/>
                <w:szCs w:val="24"/>
                <w:lang w:val="en-US"/>
              </w:rPr>
              <w:t>The Notice shall be deemed received by the agent, if:</w:t>
            </w:r>
          </w:p>
          <w:p w:rsidR="00AD564B" w:rsidRPr="001C441F" w:rsidRDefault="00AD564B" w:rsidP="001C441F">
            <w:pPr>
              <w:widowControl w:val="0"/>
              <w:numPr>
                <w:ilvl w:val="0"/>
                <w:numId w:val="2"/>
              </w:numPr>
              <w:tabs>
                <w:tab w:val="clear" w:pos="720"/>
                <w:tab w:val="num" w:pos="114"/>
                <w:tab w:val="left" w:pos="331"/>
              </w:tabs>
              <w:overflowPunct w:val="0"/>
              <w:adjustRightInd w:val="0"/>
              <w:ind w:left="57" w:right="57" w:firstLine="0"/>
              <w:jc w:val="both"/>
              <w:rPr>
                <w:sz w:val="24"/>
                <w:szCs w:val="24"/>
                <w:lang w:val="en-US"/>
              </w:rPr>
            </w:pPr>
            <w:r w:rsidRPr="001C441F">
              <w:rPr>
                <w:sz w:val="24"/>
                <w:szCs w:val="24"/>
                <w:lang w:val="en-US"/>
              </w:rPr>
              <w:t xml:space="preserve">on the acknowledgment of receipt of mail there is a stamped receipt of mail by the Agent; </w:t>
            </w:r>
          </w:p>
          <w:p w:rsidR="00AD564B" w:rsidRPr="001C441F" w:rsidRDefault="00AD564B" w:rsidP="001C441F">
            <w:pPr>
              <w:widowControl w:val="0"/>
              <w:numPr>
                <w:ilvl w:val="0"/>
                <w:numId w:val="2"/>
              </w:numPr>
              <w:tabs>
                <w:tab w:val="clear" w:pos="720"/>
                <w:tab w:val="num" w:pos="114"/>
                <w:tab w:val="left" w:pos="331"/>
              </w:tabs>
              <w:overflowPunct w:val="0"/>
              <w:adjustRightInd w:val="0"/>
              <w:ind w:left="57" w:right="57" w:firstLine="0"/>
              <w:jc w:val="both"/>
              <w:rPr>
                <w:sz w:val="24"/>
                <w:szCs w:val="24"/>
                <w:lang w:val="en-US"/>
              </w:rPr>
            </w:pPr>
            <w:r w:rsidRPr="001C441F">
              <w:rPr>
                <w:sz w:val="24"/>
                <w:szCs w:val="24"/>
                <w:lang w:val="en-US"/>
              </w:rPr>
              <w:t xml:space="preserve">on the acknowledgment of receipt of mail there is a note of the fact that the Agent refused to receive the mail correspondence; </w:t>
            </w:r>
          </w:p>
          <w:p w:rsidR="00AD564B" w:rsidRPr="001C441F" w:rsidRDefault="00AD564B" w:rsidP="001C441F">
            <w:pPr>
              <w:widowControl w:val="0"/>
              <w:numPr>
                <w:ilvl w:val="0"/>
                <w:numId w:val="2"/>
              </w:numPr>
              <w:tabs>
                <w:tab w:val="clear" w:pos="720"/>
                <w:tab w:val="num" w:pos="114"/>
                <w:tab w:val="left" w:pos="331"/>
              </w:tabs>
              <w:overflowPunct w:val="0"/>
              <w:adjustRightInd w:val="0"/>
              <w:ind w:left="57" w:right="57" w:firstLine="0"/>
              <w:jc w:val="both"/>
              <w:rPr>
                <w:sz w:val="24"/>
                <w:szCs w:val="24"/>
                <w:lang w:val="en-US"/>
              </w:rPr>
            </w:pPr>
            <w:r w:rsidRPr="001C441F">
              <w:rPr>
                <w:sz w:val="24"/>
                <w:szCs w:val="24"/>
                <w:lang w:val="en-US"/>
              </w:rPr>
              <w:t xml:space="preserve">The Notice sent by registered mail to the postal address of the Agent is not received by the Agent in connection with his absence at the specified address. </w:t>
            </w:r>
          </w:p>
          <w:p w:rsidR="00AD564B" w:rsidRPr="001C441F" w:rsidRDefault="00AD564B" w:rsidP="001C441F">
            <w:pPr>
              <w:widowControl w:val="0"/>
              <w:tabs>
                <w:tab w:val="num" w:pos="114"/>
                <w:tab w:val="left" w:pos="331"/>
              </w:tabs>
              <w:adjustRightInd w:val="0"/>
              <w:ind w:left="57" w:right="57"/>
              <w:rPr>
                <w:sz w:val="24"/>
                <w:szCs w:val="24"/>
                <w:lang w:val="en-US"/>
              </w:rPr>
            </w:pPr>
            <w:r w:rsidRPr="001C441F">
              <w:rPr>
                <w:sz w:val="24"/>
                <w:szCs w:val="24"/>
                <w:lang w:val="en-US"/>
              </w:rPr>
              <w:t>The Notice shall be deemed to be delivered to the authorized person of the Agent, if:</w:t>
            </w:r>
          </w:p>
          <w:p w:rsidR="00AD564B" w:rsidRPr="001C441F" w:rsidRDefault="00AD564B" w:rsidP="001C441F">
            <w:pPr>
              <w:widowControl w:val="0"/>
              <w:tabs>
                <w:tab w:val="num" w:pos="114"/>
                <w:tab w:val="left" w:pos="331"/>
              </w:tabs>
              <w:overflowPunct w:val="0"/>
              <w:adjustRightInd w:val="0"/>
              <w:ind w:left="57" w:right="57"/>
              <w:jc w:val="both"/>
              <w:rPr>
                <w:sz w:val="24"/>
                <w:szCs w:val="24"/>
                <w:lang w:val="en-US"/>
              </w:rPr>
            </w:pPr>
            <w:r w:rsidRPr="001C441F">
              <w:rPr>
                <w:sz w:val="24"/>
                <w:szCs w:val="24"/>
                <w:lang w:val="en-US"/>
              </w:rPr>
              <w:t xml:space="preserve">- on a copy of the Notice, remained with the owner of the Bonds series </w:t>
            </w:r>
            <w:r w:rsidR="00E961F5" w:rsidRPr="001C441F">
              <w:rPr>
                <w:sz w:val="24"/>
                <w:szCs w:val="24"/>
                <w:lang w:val="en-US"/>
              </w:rPr>
              <w:t>001R-02</w:t>
            </w:r>
            <w:r w:rsidRPr="001C441F">
              <w:rPr>
                <w:sz w:val="24"/>
                <w:szCs w:val="24"/>
                <w:lang w:val="en-US"/>
              </w:rPr>
              <w:t xml:space="preserve">, or a person authorized to dispose of the Bonds series </w:t>
            </w:r>
            <w:r w:rsidR="00E961F5" w:rsidRPr="001C441F">
              <w:rPr>
                <w:sz w:val="24"/>
                <w:szCs w:val="24"/>
                <w:lang w:val="en-US"/>
              </w:rPr>
              <w:t xml:space="preserve">001R-02 </w:t>
            </w:r>
            <w:r w:rsidRPr="001C441F">
              <w:rPr>
                <w:sz w:val="24"/>
                <w:szCs w:val="24"/>
                <w:lang w:val="en-US"/>
              </w:rPr>
              <w:t>there is a signature of the authorized person of the Agent of the receipt of the Notice;</w:t>
            </w:r>
          </w:p>
          <w:p w:rsidR="00AD564B" w:rsidRPr="001C441F" w:rsidRDefault="00AD564B" w:rsidP="001C441F">
            <w:pPr>
              <w:widowControl w:val="0"/>
              <w:tabs>
                <w:tab w:val="num" w:pos="114"/>
                <w:tab w:val="left" w:pos="331"/>
              </w:tabs>
              <w:overflowPunct w:val="0"/>
              <w:adjustRightInd w:val="0"/>
              <w:ind w:left="57" w:right="57"/>
              <w:jc w:val="both"/>
              <w:rPr>
                <w:sz w:val="24"/>
                <w:szCs w:val="24"/>
                <w:lang w:val="en-US"/>
              </w:rPr>
            </w:pPr>
            <w:r w:rsidRPr="001C441F">
              <w:rPr>
                <w:sz w:val="24"/>
                <w:szCs w:val="24"/>
                <w:lang w:val="en-US"/>
              </w:rPr>
              <w:t xml:space="preserve">- </w:t>
            </w:r>
            <w:proofErr w:type="gramStart"/>
            <w:r w:rsidRPr="001C441F">
              <w:rPr>
                <w:sz w:val="24"/>
                <w:szCs w:val="24"/>
                <w:lang w:val="en-US"/>
              </w:rPr>
              <w:t>the</w:t>
            </w:r>
            <w:proofErr w:type="gramEnd"/>
            <w:r w:rsidRPr="001C441F">
              <w:rPr>
                <w:sz w:val="24"/>
                <w:szCs w:val="24"/>
                <w:lang w:val="en-US"/>
              </w:rPr>
              <w:t xml:space="preserve"> Notice has a note of the fact that the authorized person of the Agent refused to receive the Notice and the validity of the note was certified by non-related parties.</w:t>
            </w:r>
          </w:p>
          <w:p w:rsidR="00AD564B" w:rsidRPr="001C441F" w:rsidRDefault="00AD564B" w:rsidP="001C441F">
            <w:pPr>
              <w:widowControl w:val="0"/>
              <w:adjustRightInd w:val="0"/>
              <w:ind w:left="57" w:right="57"/>
              <w:rPr>
                <w:sz w:val="24"/>
                <w:szCs w:val="24"/>
                <w:lang w:val="en-US"/>
              </w:rPr>
            </w:pPr>
          </w:p>
          <w:p w:rsidR="00AD564B" w:rsidRPr="001C441F" w:rsidRDefault="00AD564B" w:rsidP="001C441F">
            <w:pPr>
              <w:widowControl w:val="0"/>
              <w:adjustRightInd w:val="0"/>
              <w:ind w:left="57" w:right="57"/>
              <w:rPr>
                <w:sz w:val="24"/>
                <w:szCs w:val="24"/>
                <w:lang w:val="en-US"/>
              </w:rPr>
            </w:pPr>
            <w:r w:rsidRPr="001C441F">
              <w:rPr>
                <w:sz w:val="24"/>
                <w:szCs w:val="24"/>
                <w:lang w:val="en-US"/>
              </w:rPr>
              <w:t>The Notice shall be written in the following form:</w:t>
            </w:r>
          </w:p>
          <w:p w:rsidR="00AD564B" w:rsidRPr="001C441F" w:rsidRDefault="00AF12E4" w:rsidP="001C441F">
            <w:pPr>
              <w:widowControl w:val="0"/>
              <w:overflowPunct w:val="0"/>
              <w:adjustRightInd w:val="0"/>
              <w:ind w:left="57" w:right="57"/>
              <w:jc w:val="both"/>
              <w:rPr>
                <w:sz w:val="24"/>
                <w:szCs w:val="24"/>
                <w:lang w:val="en-US"/>
              </w:rPr>
            </w:pPr>
            <w:r w:rsidRPr="001C441F">
              <w:rPr>
                <w:sz w:val="24"/>
                <w:szCs w:val="24"/>
                <w:lang w:val="en-US"/>
              </w:rPr>
              <w:t>“</w:t>
            </w:r>
            <w:r w:rsidR="00AD564B" w:rsidRPr="001C441F">
              <w:rPr>
                <w:sz w:val="24"/>
                <w:szCs w:val="24"/>
                <w:lang w:val="en-US"/>
              </w:rPr>
              <w:t xml:space="preserve">Hereby ____________________ </w:t>
            </w:r>
            <w:r w:rsidR="00AD564B" w:rsidRPr="001C441F">
              <w:rPr>
                <w:iCs/>
                <w:sz w:val="24"/>
                <w:szCs w:val="24"/>
                <w:lang w:val="en-US"/>
              </w:rPr>
              <w:t xml:space="preserve">(Full name of the owner of the Bonds series </w:t>
            </w:r>
            <w:r w:rsidR="00E961F5" w:rsidRPr="001C441F">
              <w:rPr>
                <w:iCs/>
                <w:sz w:val="24"/>
                <w:szCs w:val="24"/>
                <w:lang w:val="en-US"/>
              </w:rPr>
              <w:t xml:space="preserve">001R-02 </w:t>
            </w:r>
            <w:r w:rsidR="00AD564B" w:rsidRPr="001C441F">
              <w:rPr>
                <w:iCs/>
                <w:sz w:val="24"/>
                <w:szCs w:val="24"/>
                <w:lang w:val="en-US"/>
              </w:rPr>
              <w:t>– for a natural person, full</w:t>
            </w:r>
            <w:r w:rsidR="00AD564B" w:rsidRPr="001C441F">
              <w:rPr>
                <w:sz w:val="24"/>
                <w:szCs w:val="24"/>
                <w:lang w:val="en-US"/>
              </w:rPr>
              <w:t xml:space="preserve"> </w:t>
            </w:r>
            <w:r w:rsidR="00AD564B" w:rsidRPr="001C441F">
              <w:rPr>
                <w:iCs/>
                <w:sz w:val="24"/>
                <w:szCs w:val="24"/>
                <w:lang w:val="en-US"/>
              </w:rPr>
              <w:t xml:space="preserve">name and PSRN of the owner of the Bonds series </w:t>
            </w:r>
            <w:r w:rsidR="00E961F5" w:rsidRPr="001C441F">
              <w:rPr>
                <w:iCs/>
                <w:sz w:val="24"/>
                <w:szCs w:val="24"/>
                <w:lang w:val="en-US"/>
              </w:rPr>
              <w:t xml:space="preserve">001R-02 </w:t>
            </w:r>
            <w:r w:rsidR="00AD564B" w:rsidRPr="001C441F">
              <w:rPr>
                <w:iCs/>
                <w:sz w:val="24"/>
                <w:szCs w:val="24"/>
                <w:lang w:val="en-US"/>
              </w:rPr>
              <w:t>– for legal entities)</w:t>
            </w:r>
            <w:r w:rsidR="00AD564B" w:rsidRPr="001C441F">
              <w:rPr>
                <w:sz w:val="24"/>
                <w:szCs w:val="24"/>
                <w:lang w:val="en-US"/>
              </w:rPr>
              <w:t>, having TIN ____________, announces</w:t>
            </w:r>
            <w:r w:rsidR="00AD564B" w:rsidRPr="001C441F">
              <w:rPr>
                <w:iCs/>
                <w:sz w:val="24"/>
                <w:szCs w:val="24"/>
                <w:lang w:val="en-US"/>
              </w:rPr>
              <w:t xml:space="preserve"> </w:t>
            </w:r>
            <w:r w:rsidR="00AD564B" w:rsidRPr="001C441F">
              <w:rPr>
                <w:sz w:val="24"/>
                <w:szCs w:val="24"/>
                <w:lang w:val="en-US"/>
              </w:rPr>
              <w:t xml:space="preserve">intention to sell to </w:t>
            </w:r>
            <w:r w:rsidRPr="001C441F">
              <w:rPr>
                <w:sz w:val="24"/>
                <w:szCs w:val="24"/>
                <w:lang w:val="en-US"/>
              </w:rPr>
              <w:t>Public joint-stock company of Power Industry and Electrification of Kuban</w:t>
            </w:r>
            <w:r w:rsidR="00AD564B" w:rsidRPr="001C441F">
              <w:rPr>
                <w:sz w:val="24"/>
                <w:szCs w:val="24"/>
                <w:lang w:val="en-US"/>
              </w:rPr>
              <w:t xml:space="preserve"> unconvertible documentary interest-bearing bonds payable to bearer of series </w:t>
            </w:r>
            <w:r w:rsidR="00E961F5" w:rsidRPr="001C441F">
              <w:rPr>
                <w:sz w:val="24"/>
                <w:szCs w:val="24"/>
                <w:lang w:val="en-US"/>
              </w:rPr>
              <w:t xml:space="preserve">001R-02 </w:t>
            </w:r>
            <w:r w:rsidR="00AD564B" w:rsidRPr="001C441F">
              <w:rPr>
                <w:sz w:val="24"/>
                <w:szCs w:val="24"/>
                <w:lang w:val="en-US"/>
              </w:rPr>
              <w:t xml:space="preserve">with the mandatory centralized custody, identification number of the issue </w:t>
            </w:r>
            <w:r w:rsidRPr="001C441F">
              <w:rPr>
                <w:sz w:val="24"/>
                <w:szCs w:val="24"/>
                <w:lang w:val="en-US"/>
              </w:rPr>
              <w:t>4B02-02-00063-A-001P</w:t>
            </w:r>
            <w:r w:rsidRPr="001C441F">
              <w:rPr>
                <w:sz w:val="24"/>
                <w:szCs w:val="24"/>
                <w:lang w:val="en-US"/>
              </w:rPr>
              <w:t xml:space="preserve"> </w:t>
            </w:r>
            <w:r w:rsidR="00AD564B" w:rsidRPr="001C441F">
              <w:rPr>
                <w:sz w:val="24"/>
                <w:szCs w:val="24"/>
                <w:lang w:val="en-US"/>
              </w:rPr>
              <w:t xml:space="preserve">of </w:t>
            </w:r>
            <w:r w:rsidRPr="001C441F">
              <w:rPr>
                <w:sz w:val="24"/>
                <w:szCs w:val="24"/>
                <w:lang w:val="en-US"/>
              </w:rPr>
              <w:t>10.11.2015</w:t>
            </w:r>
            <w:r w:rsidR="00AD564B" w:rsidRPr="001C441F">
              <w:rPr>
                <w:sz w:val="24"/>
                <w:szCs w:val="24"/>
                <w:lang w:val="en-US"/>
              </w:rPr>
              <w:t>, belonging</w:t>
            </w:r>
            <w:r w:rsidRPr="001C441F">
              <w:rPr>
                <w:sz w:val="24"/>
                <w:szCs w:val="24"/>
                <w:lang w:val="en-US"/>
              </w:rPr>
              <w:t xml:space="preserve"> to</w:t>
            </w:r>
            <w:r w:rsidR="00AD564B" w:rsidRPr="001C441F">
              <w:rPr>
                <w:sz w:val="24"/>
                <w:szCs w:val="24"/>
                <w:lang w:val="en-US"/>
              </w:rPr>
              <w:t xml:space="preserve"> ___________________________ </w:t>
            </w:r>
            <w:r w:rsidR="00AD564B" w:rsidRPr="001C441F">
              <w:rPr>
                <w:iCs/>
                <w:sz w:val="24"/>
                <w:szCs w:val="24"/>
                <w:lang w:val="en-US"/>
              </w:rPr>
              <w:t>(Full</w:t>
            </w:r>
            <w:r w:rsidR="00AD564B" w:rsidRPr="001C441F">
              <w:rPr>
                <w:sz w:val="24"/>
                <w:szCs w:val="24"/>
                <w:lang w:val="en-US"/>
              </w:rPr>
              <w:t xml:space="preserve"> </w:t>
            </w:r>
            <w:r w:rsidR="00AD564B" w:rsidRPr="001C441F">
              <w:rPr>
                <w:iCs/>
                <w:sz w:val="24"/>
                <w:szCs w:val="24"/>
                <w:lang w:val="en-US"/>
              </w:rPr>
              <w:t xml:space="preserve">name of the owner of the Bonds series </w:t>
            </w:r>
            <w:r w:rsidR="00E961F5" w:rsidRPr="001C441F">
              <w:rPr>
                <w:iCs/>
                <w:sz w:val="24"/>
                <w:szCs w:val="24"/>
                <w:lang w:val="en-US"/>
              </w:rPr>
              <w:t xml:space="preserve">001R-02 </w:t>
            </w:r>
            <w:r w:rsidR="00AD564B" w:rsidRPr="001C441F">
              <w:rPr>
                <w:iCs/>
                <w:sz w:val="24"/>
                <w:szCs w:val="24"/>
                <w:lang w:val="en-US"/>
              </w:rPr>
              <w:t xml:space="preserve">– for a natural person, full name and PSRN of the owner of the Bonds series </w:t>
            </w:r>
            <w:r w:rsidR="00E961F5" w:rsidRPr="001C441F">
              <w:rPr>
                <w:iCs/>
                <w:sz w:val="24"/>
                <w:szCs w:val="24"/>
                <w:lang w:val="en-US"/>
              </w:rPr>
              <w:t xml:space="preserve">001R-02 </w:t>
            </w:r>
            <w:r w:rsidR="00AD564B" w:rsidRPr="001C441F">
              <w:rPr>
                <w:iCs/>
                <w:sz w:val="24"/>
                <w:szCs w:val="24"/>
                <w:lang w:val="en-US"/>
              </w:rPr>
              <w:t xml:space="preserve">– for legal entities) </w:t>
            </w:r>
            <w:r w:rsidR="00AD564B" w:rsidRPr="001C441F">
              <w:rPr>
                <w:sz w:val="24"/>
                <w:szCs w:val="24"/>
                <w:lang w:val="en-US"/>
              </w:rPr>
              <w:t>in accordance with the</w:t>
            </w:r>
            <w:r w:rsidRPr="001C441F">
              <w:rPr>
                <w:sz w:val="24"/>
                <w:szCs w:val="24"/>
                <w:lang w:val="en-US"/>
              </w:rPr>
              <w:t xml:space="preserve"> Programme of exchange-traded bonds approved by the Board</w:t>
            </w:r>
            <w:r w:rsidR="001C441F" w:rsidRPr="001C441F">
              <w:rPr>
                <w:sz w:val="24"/>
                <w:szCs w:val="24"/>
                <w:lang w:val="en-US"/>
              </w:rPr>
              <w:t xml:space="preserve"> of Directors of Kubanenergo PJSC on 229 July 2015, minutes of meeting No.217/2015 dated 31 July 2015 and Terms of issue of exchange-traded bonds approved by Director General of Kubanenergo PJSC on 3 November 2015, order No.946 dated 3 November 2015</w:t>
            </w:r>
            <w:r w:rsidR="00AD564B" w:rsidRPr="001C441F">
              <w:rPr>
                <w:sz w:val="24"/>
                <w:szCs w:val="24"/>
                <w:lang w:val="en-US"/>
              </w:rPr>
              <w:t>.</w:t>
            </w:r>
          </w:p>
          <w:p w:rsidR="00AD564B" w:rsidRPr="001C441F" w:rsidRDefault="00AD564B" w:rsidP="001C441F">
            <w:pPr>
              <w:widowControl w:val="0"/>
              <w:adjustRightInd w:val="0"/>
              <w:ind w:left="57" w:right="57"/>
              <w:rPr>
                <w:sz w:val="24"/>
                <w:szCs w:val="24"/>
                <w:lang w:val="en-US"/>
              </w:rPr>
            </w:pPr>
          </w:p>
          <w:p w:rsidR="00AD564B" w:rsidRPr="001C441F" w:rsidRDefault="00AD564B" w:rsidP="001C441F">
            <w:pPr>
              <w:widowControl w:val="0"/>
              <w:adjustRightInd w:val="0"/>
              <w:ind w:left="57" w:right="57"/>
              <w:rPr>
                <w:sz w:val="24"/>
                <w:szCs w:val="24"/>
                <w:lang w:val="en-US"/>
              </w:rPr>
            </w:pPr>
            <w:r w:rsidRPr="001C441F">
              <w:rPr>
                <w:sz w:val="24"/>
                <w:szCs w:val="24"/>
                <w:lang w:val="en-US"/>
              </w:rPr>
              <w:t xml:space="preserve">Quantity of the offered Bonds series </w:t>
            </w:r>
            <w:r w:rsidR="00E961F5" w:rsidRPr="001C441F">
              <w:rPr>
                <w:sz w:val="24"/>
                <w:szCs w:val="24"/>
                <w:lang w:val="en-US"/>
              </w:rPr>
              <w:t xml:space="preserve">001R-02 </w:t>
            </w:r>
            <w:r w:rsidRPr="001C441F">
              <w:rPr>
                <w:sz w:val="24"/>
                <w:szCs w:val="24"/>
                <w:lang w:val="en-US"/>
              </w:rPr>
              <w:t>for sale (in figures and words)</w:t>
            </w:r>
          </w:p>
          <w:p w:rsidR="00AD564B" w:rsidRPr="001C441F" w:rsidRDefault="00AD564B" w:rsidP="001C441F">
            <w:pPr>
              <w:widowControl w:val="0"/>
              <w:adjustRightInd w:val="0"/>
              <w:ind w:left="57" w:right="57"/>
              <w:rPr>
                <w:sz w:val="24"/>
                <w:szCs w:val="24"/>
                <w:lang w:val="en-US"/>
              </w:rPr>
            </w:pPr>
          </w:p>
          <w:p w:rsidR="00AD564B" w:rsidRPr="001C441F" w:rsidRDefault="00AD564B" w:rsidP="001C441F">
            <w:pPr>
              <w:widowControl w:val="0"/>
              <w:adjustRightInd w:val="0"/>
              <w:ind w:left="57" w:right="57"/>
              <w:rPr>
                <w:sz w:val="24"/>
                <w:szCs w:val="24"/>
                <w:lang w:val="en-US"/>
              </w:rPr>
            </w:pPr>
            <w:r w:rsidRPr="001C441F">
              <w:rPr>
                <w:sz w:val="24"/>
                <w:szCs w:val="24"/>
                <w:lang w:val="en-US"/>
              </w:rPr>
              <w:t>___________________________________________________________</w:t>
            </w:r>
          </w:p>
          <w:p w:rsidR="00AD564B" w:rsidRPr="001C441F" w:rsidRDefault="00AD564B" w:rsidP="001C441F">
            <w:pPr>
              <w:widowControl w:val="0"/>
              <w:adjustRightInd w:val="0"/>
              <w:ind w:left="57" w:right="57"/>
              <w:rPr>
                <w:sz w:val="24"/>
                <w:szCs w:val="24"/>
                <w:lang w:val="en-US"/>
              </w:rPr>
            </w:pPr>
          </w:p>
          <w:p w:rsidR="00AD564B" w:rsidRPr="001C441F" w:rsidRDefault="00AD564B" w:rsidP="001C441F">
            <w:pPr>
              <w:widowControl w:val="0"/>
              <w:overflowPunct w:val="0"/>
              <w:adjustRightInd w:val="0"/>
              <w:ind w:left="57" w:right="57"/>
              <w:jc w:val="both"/>
              <w:rPr>
                <w:sz w:val="24"/>
                <w:szCs w:val="24"/>
                <w:lang w:val="en-US"/>
              </w:rPr>
            </w:pPr>
            <w:r w:rsidRPr="001C441F">
              <w:rPr>
                <w:sz w:val="24"/>
                <w:szCs w:val="24"/>
                <w:lang w:val="en-US"/>
              </w:rPr>
              <w:t xml:space="preserve">Name of the Bidder at </w:t>
            </w:r>
            <w:r w:rsidR="001C441F" w:rsidRPr="001C441F">
              <w:rPr>
                <w:sz w:val="24"/>
                <w:szCs w:val="24"/>
                <w:lang w:val="en-US"/>
              </w:rPr>
              <w:t>MICEX Stock Exchange</w:t>
            </w:r>
            <w:r w:rsidRPr="001C441F">
              <w:rPr>
                <w:sz w:val="24"/>
                <w:szCs w:val="24"/>
                <w:lang w:val="en-US"/>
              </w:rPr>
              <w:t xml:space="preserve">, who on behalf and at the expense of the owner of the Bonds series </w:t>
            </w:r>
            <w:r w:rsidR="00E961F5" w:rsidRPr="001C441F">
              <w:rPr>
                <w:sz w:val="24"/>
                <w:szCs w:val="24"/>
                <w:lang w:val="en-US"/>
              </w:rPr>
              <w:t xml:space="preserve">001R-02 </w:t>
            </w:r>
            <w:r w:rsidRPr="001C441F">
              <w:rPr>
                <w:sz w:val="24"/>
                <w:szCs w:val="24"/>
                <w:lang w:val="en-US"/>
              </w:rPr>
              <w:t xml:space="preserve">will put a sell order in the trading system for the Bonds series </w:t>
            </w:r>
            <w:r w:rsidR="00E961F5" w:rsidRPr="001C441F">
              <w:rPr>
                <w:sz w:val="24"/>
                <w:szCs w:val="24"/>
                <w:lang w:val="en-US"/>
              </w:rPr>
              <w:t>001R-02</w:t>
            </w:r>
            <w:r w:rsidRPr="001C441F">
              <w:rPr>
                <w:sz w:val="24"/>
                <w:szCs w:val="24"/>
                <w:lang w:val="en-US"/>
              </w:rPr>
              <w:t>, addressed to the Agent, on the Date of acquisition.</w:t>
            </w:r>
          </w:p>
          <w:p w:rsidR="00AD564B" w:rsidRPr="001C441F" w:rsidRDefault="00AD564B" w:rsidP="001C441F">
            <w:pPr>
              <w:widowControl w:val="0"/>
              <w:adjustRightInd w:val="0"/>
              <w:ind w:left="57" w:right="57"/>
              <w:rPr>
                <w:sz w:val="24"/>
                <w:szCs w:val="24"/>
                <w:lang w:val="en-US"/>
              </w:rPr>
            </w:pPr>
          </w:p>
          <w:p w:rsidR="00AD564B" w:rsidRPr="001C441F" w:rsidRDefault="00AD564B" w:rsidP="001C441F">
            <w:pPr>
              <w:widowControl w:val="0"/>
              <w:adjustRightInd w:val="0"/>
              <w:ind w:left="57" w:right="57"/>
              <w:rPr>
                <w:sz w:val="24"/>
                <w:szCs w:val="24"/>
                <w:lang w:val="en-US"/>
              </w:rPr>
            </w:pPr>
            <w:r w:rsidRPr="001C441F">
              <w:rPr>
                <w:sz w:val="24"/>
                <w:szCs w:val="24"/>
                <w:lang w:val="en-US"/>
              </w:rPr>
              <w:t>_____________________</w:t>
            </w:r>
          </w:p>
          <w:p w:rsidR="00AD564B" w:rsidRPr="001C441F" w:rsidRDefault="00AD564B" w:rsidP="001C441F">
            <w:pPr>
              <w:widowControl w:val="0"/>
              <w:adjustRightInd w:val="0"/>
              <w:ind w:left="57" w:right="57"/>
              <w:rPr>
                <w:sz w:val="24"/>
                <w:szCs w:val="24"/>
                <w:lang w:val="en-US"/>
              </w:rPr>
            </w:pPr>
          </w:p>
          <w:p w:rsidR="00AD564B" w:rsidRPr="001C441F" w:rsidRDefault="00AD564B" w:rsidP="001C441F">
            <w:pPr>
              <w:widowControl w:val="0"/>
              <w:adjustRightInd w:val="0"/>
              <w:ind w:left="57" w:right="57"/>
              <w:rPr>
                <w:sz w:val="24"/>
                <w:szCs w:val="24"/>
                <w:lang w:val="en-US"/>
              </w:rPr>
            </w:pPr>
            <w:r w:rsidRPr="001C441F">
              <w:rPr>
                <w:sz w:val="24"/>
                <w:szCs w:val="24"/>
                <w:lang w:val="en-US"/>
              </w:rPr>
              <w:t>Signature of the Bidder</w:t>
            </w:r>
          </w:p>
          <w:p w:rsidR="00AD564B" w:rsidRPr="001C441F" w:rsidRDefault="00AD564B" w:rsidP="001C441F">
            <w:pPr>
              <w:widowControl w:val="0"/>
              <w:adjustRightInd w:val="0"/>
              <w:ind w:left="57" w:right="57"/>
              <w:rPr>
                <w:sz w:val="24"/>
                <w:szCs w:val="24"/>
                <w:lang w:val="en-US"/>
              </w:rPr>
            </w:pPr>
          </w:p>
          <w:p w:rsidR="00AD564B" w:rsidRPr="001C441F" w:rsidRDefault="001C441F" w:rsidP="001C441F">
            <w:pPr>
              <w:widowControl w:val="0"/>
              <w:adjustRightInd w:val="0"/>
              <w:ind w:left="57" w:right="57"/>
              <w:rPr>
                <w:sz w:val="24"/>
                <w:szCs w:val="24"/>
                <w:lang w:val="en-US"/>
              </w:rPr>
            </w:pPr>
            <w:r w:rsidRPr="001C441F">
              <w:rPr>
                <w:sz w:val="24"/>
                <w:szCs w:val="24"/>
                <w:lang w:val="en-US"/>
              </w:rPr>
              <w:t>Stamp of the Bidder</w:t>
            </w:r>
          </w:p>
          <w:p w:rsidR="00AD564B" w:rsidRPr="001C441F" w:rsidRDefault="00AD564B" w:rsidP="001C441F">
            <w:pPr>
              <w:widowControl w:val="0"/>
              <w:tabs>
                <w:tab w:val="num" w:pos="114"/>
                <w:tab w:val="left" w:pos="331"/>
              </w:tabs>
              <w:overflowPunct w:val="0"/>
              <w:adjustRightInd w:val="0"/>
              <w:ind w:left="57" w:right="57"/>
              <w:jc w:val="both"/>
              <w:rPr>
                <w:sz w:val="24"/>
                <w:szCs w:val="24"/>
                <w:lang w:val="en-US"/>
              </w:rPr>
            </w:pPr>
          </w:p>
          <w:p w:rsidR="00AD564B" w:rsidRPr="001C441F" w:rsidRDefault="00AD564B" w:rsidP="001C441F">
            <w:pPr>
              <w:widowControl w:val="0"/>
              <w:adjustRightInd w:val="0"/>
              <w:ind w:left="57" w:right="57"/>
              <w:rPr>
                <w:sz w:val="24"/>
                <w:szCs w:val="24"/>
                <w:lang w:val="en-US"/>
              </w:rPr>
            </w:pPr>
            <w:r w:rsidRPr="001C441F">
              <w:rPr>
                <w:sz w:val="24"/>
                <w:szCs w:val="24"/>
                <w:lang w:val="en-US"/>
              </w:rPr>
              <w:t>The Notice shall contain information about the address of the bidder for correspondence, telephone number and fax.</w:t>
            </w:r>
          </w:p>
          <w:p w:rsidR="00AD564B" w:rsidRPr="001C441F" w:rsidRDefault="00AD564B" w:rsidP="001C441F">
            <w:pPr>
              <w:widowControl w:val="0"/>
              <w:adjustRightInd w:val="0"/>
              <w:ind w:left="57" w:right="57"/>
              <w:rPr>
                <w:sz w:val="24"/>
                <w:szCs w:val="24"/>
                <w:lang w:val="en-US"/>
              </w:rPr>
            </w:pPr>
          </w:p>
          <w:p w:rsidR="00AD564B" w:rsidRPr="001C441F" w:rsidRDefault="00AD564B" w:rsidP="001C441F">
            <w:pPr>
              <w:widowControl w:val="0"/>
              <w:overflowPunct w:val="0"/>
              <w:adjustRightInd w:val="0"/>
              <w:ind w:left="57" w:right="57"/>
              <w:jc w:val="both"/>
              <w:rPr>
                <w:sz w:val="24"/>
                <w:szCs w:val="24"/>
                <w:lang w:val="en-US"/>
              </w:rPr>
            </w:pPr>
            <w:r w:rsidRPr="001C441F">
              <w:rPr>
                <w:sz w:val="24"/>
                <w:szCs w:val="24"/>
                <w:lang w:val="en-US"/>
              </w:rPr>
              <w:t xml:space="preserve">The Notice has an attached power of attorney or other document confirming the authority of the authorized person of the owner of the Bonds series </w:t>
            </w:r>
            <w:r w:rsidR="00E961F5" w:rsidRPr="001C441F">
              <w:rPr>
                <w:sz w:val="24"/>
                <w:szCs w:val="24"/>
                <w:lang w:val="en-US"/>
              </w:rPr>
              <w:t>001R-02</w:t>
            </w:r>
            <w:r w:rsidRPr="001C441F">
              <w:rPr>
                <w:sz w:val="24"/>
                <w:szCs w:val="24"/>
                <w:lang w:val="en-US"/>
              </w:rPr>
              <w:t>, including the nominee to sign the Notice.</w:t>
            </w:r>
          </w:p>
          <w:p w:rsidR="00AD564B" w:rsidRPr="001C441F" w:rsidRDefault="00AD564B" w:rsidP="001C441F">
            <w:pPr>
              <w:widowControl w:val="0"/>
              <w:overflowPunct w:val="0"/>
              <w:adjustRightInd w:val="0"/>
              <w:ind w:left="57" w:right="57"/>
              <w:jc w:val="both"/>
              <w:rPr>
                <w:sz w:val="24"/>
                <w:szCs w:val="24"/>
                <w:lang w:val="en-US"/>
              </w:rPr>
            </w:pPr>
            <w:r w:rsidRPr="001C441F">
              <w:rPr>
                <w:sz w:val="24"/>
                <w:szCs w:val="24"/>
                <w:lang w:val="en-US"/>
              </w:rPr>
              <w:t xml:space="preserve">The Issuer is not obliged to purchase the Bonds series </w:t>
            </w:r>
            <w:r w:rsidR="00E961F5" w:rsidRPr="001C441F">
              <w:rPr>
                <w:sz w:val="24"/>
                <w:szCs w:val="24"/>
                <w:lang w:val="en-US"/>
              </w:rPr>
              <w:t xml:space="preserve">001R-02 </w:t>
            </w:r>
            <w:r w:rsidRPr="001C441F">
              <w:rPr>
                <w:sz w:val="24"/>
                <w:szCs w:val="24"/>
                <w:lang w:val="en-US"/>
              </w:rPr>
              <w:t xml:space="preserve">by agreement with the owners of the Bonds series </w:t>
            </w:r>
            <w:r w:rsidR="00E961F5" w:rsidRPr="001C441F">
              <w:rPr>
                <w:sz w:val="24"/>
                <w:szCs w:val="24"/>
                <w:lang w:val="en-US"/>
              </w:rPr>
              <w:t>001R-02</w:t>
            </w:r>
            <w:r w:rsidRPr="001C441F">
              <w:rPr>
                <w:sz w:val="24"/>
                <w:szCs w:val="24"/>
                <w:lang w:val="en-US"/>
              </w:rPr>
              <w:t>, who did not ensure timely delivery to the Agent or the authorized person of the Agent of the Notice or made the Notice in violation of the established form.</w:t>
            </w:r>
          </w:p>
          <w:p w:rsidR="00AD564B" w:rsidRPr="001C441F" w:rsidRDefault="00AD564B" w:rsidP="001C441F">
            <w:pPr>
              <w:widowControl w:val="0"/>
              <w:adjustRightInd w:val="0"/>
              <w:ind w:left="57" w:right="57"/>
              <w:rPr>
                <w:sz w:val="24"/>
                <w:szCs w:val="24"/>
                <w:lang w:val="en-US"/>
              </w:rPr>
            </w:pPr>
          </w:p>
          <w:p w:rsidR="00AD564B" w:rsidRPr="001C441F" w:rsidRDefault="00AD564B" w:rsidP="001C441F">
            <w:pPr>
              <w:widowControl w:val="0"/>
              <w:overflowPunct w:val="0"/>
              <w:adjustRightInd w:val="0"/>
              <w:ind w:left="57" w:right="57"/>
              <w:jc w:val="both"/>
              <w:rPr>
                <w:sz w:val="24"/>
                <w:szCs w:val="24"/>
                <w:lang w:val="en-US"/>
              </w:rPr>
            </w:pPr>
            <w:r w:rsidRPr="001C441F">
              <w:rPr>
                <w:sz w:val="24"/>
                <w:szCs w:val="24"/>
                <w:lang w:val="en-US"/>
              </w:rPr>
              <w:t xml:space="preserve">Only those Notices shall be satisfied that were properly designed and received or deemed to be received by the Agent in accordance with the provisions of the Offer during the Period for presentation of the Bonds series </w:t>
            </w:r>
            <w:r w:rsidR="00E961F5" w:rsidRPr="001C441F">
              <w:rPr>
                <w:sz w:val="24"/>
                <w:szCs w:val="24"/>
                <w:lang w:val="en-US"/>
              </w:rPr>
              <w:t xml:space="preserve">001R-02 </w:t>
            </w:r>
            <w:r w:rsidRPr="001C441F">
              <w:rPr>
                <w:sz w:val="24"/>
                <w:szCs w:val="24"/>
                <w:lang w:val="en-US"/>
              </w:rPr>
              <w:t xml:space="preserve">under the Offer. Regardless of the date of sending, Notices, received or deemed to be received by the Agent in accordance with the provisions of this Offer at the end of the Period of the presentation of the Bonds series </w:t>
            </w:r>
            <w:r w:rsidR="00E961F5" w:rsidRPr="001C441F">
              <w:rPr>
                <w:sz w:val="24"/>
                <w:szCs w:val="24"/>
                <w:lang w:val="en-US"/>
              </w:rPr>
              <w:t xml:space="preserve">001R-02 </w:t>
            </w:r>
            <w:r w:rsidRPr="001C441F">
              <w:rPr>
                <w:sz w:val="24"/>
                <w:szCs w:val="24"/>
                <w:lang w:val="en-US"/>
              </w:rPr>
              <w:t>under the Offer or made in violation of the established form, shall not be acknowledged.</w:t>
            </w:r>
          </w:p>
          <w:p w:rsidR="00AD564B" w:rsidRPr="001C441F" w:rsidRDefault="00AD564B" w:rsidP="001C441F">
            <w:pPr>
              <w:widowControl w:val="0"/>
              <w:overflowPunct w:val="0"/>
              <w:adjustRightInd w:val="0"/>
              <w:ind w:left="57" w:right="57"/>
              <w:jc w:val="both"/>
              <w:rPr>
                <w:sz w:val="24"/>
                <w:szCs w:val="24"/>
                <w:lang w:val="en-US"/>
              </w:rPr>
            </w:pPr>
            <w:r w:rsidRPr="001C441F">
              <w:rPr>
                <w:sz w:val="24"/>
                <w:szCs w:val="24"/>
                <w:lang w:val="en-US"/>
              </w:rPr>
              <w:t xml:space="preserve">The acquisition of the Bonds series </w:t>
            </w:r>
            <w:r w:rsidR="00E961F5" w:rsidRPr="001C441F">
              <w:rPr>
                <w:sz w:val="24"/>
                <w:szCs w:val="24"/>
                <w:lang w:val="en-US"/>
              </w:rPr>
              <w:t xml:space="preserve">001R-02 </w:t>
            </w:r>
            <w:r w:rsidRPr="001C441F">
              <w:rPr>
                <w:sz w:val="24"/>
                <w:szCs w:val="24"/>
                <w:lang w:val="en-US"/>
              </w:rPr>
              <w:t xml:space="preserve">by agreement with the owners of the Bonds series </w:t>
            </w:r>
            <w:r w:rsidR="00E961F5" w:rsidRPr="001C441F">
              <w:rPr>
                <w:sz w:val="24"/>
                <w:szCs w:val="24"/>
                <w:lang w:val="en-US"/>
              </w:rPr>
              <w:t xml:space="preserve">001R-02 </w:t>
            </w:r>
            <w:r w:rsidRPr="001C441F">
              <w:rPr>
                <w:sz w:val="24"/>
                <w:szCs w:val="24"/>
                <w:lang w:val="en-US"/>
              </w:rPr>
              <w:t>is carried out while trading at MICEX Stock Exchange according to the Rules of trading and other legal documents of MICEX Stock Exchange and legal documents of the clearing organization.</w:t>
            </w:r>
          </w:p>
          <w:p w:rsidR="00AD564B" w:rsidRPr="001C441F" w:rsidRDefault="00AD564B" w:rsidP="001C441F">
            <w:pPr>
              <w:widowControl w:val="0"/>
              <w:overflowPunct w:val="0"/>
              <w:adjustRightInd w:val="0"/>
              <w:ind w:left="57" w:right="57"/>
              <w:jc w:val="both"/>
              <w:rPr>
                <w:sz w:val="24"/>
                <w:szCs w:val="24"/>
                <w:lang w:val="en-US"/>
              </w:rPr>
            </w:pPr>
            <w:r w:rsidRPr="001C441F">
              <w:rPr>
                <w:sz w:val="24"/>
                <w:szCs w:val="24"/>
                <w:lang w:val="en-US"/>
              </w:rPr>
              <w:t>After transfer of the Notice on the Date of acqu</w:t>
            </w:r>
            <w:r w:rsidR="001C441F" w:rsidRPr="001C441F">
              <w:rPr>
                <w:sz w:val="24"/>
                <w:szCs w:val="24"/>
                <w:lang w:val="en-US"/>
              </w:rPr>
              <w:t>isition under the Offer from 11:</w:t>
            </w:r>
            <w:r w:rsidRPr="001C441F">
              <w:rPr>
                <w:sz w:val="24"/>
                <w:szCs w:val="24"/>
                <w:lang w:val="en-US"/>
              </w:rPr>
              <w:t xml:space="preserve">00 </w:t>
            </w:r>
            <w:r w:rsidR="001C441F" w:rsidRPr="001C441F">
              <w:rPr>
                <w:sz w:val="24"/>
                <w:szCs w:val="24"/>
                <w:lang w:val="en-US"/>
              </w:rPr>
              <w:t>to 13:</w:t>
            </w:r>
            <w:r w:rsidRPr="001C441F">
              <w:rPr>
                <w:sz w:val="24"/>
                <w:szCs w:val="24"/>
                <w:lang w:val="en-US"/>
              </w:rPr>
              <w:t xml:space="preserve">00 Moscow Time the Bidder shall send to the trading system of ZAO "MICEX Stock Exchange" according to the current rules of trading of MICEX Stock Exchange a sell order of the Bonds series </w:t>
            </w:r>
            <w:r w:rsidR="00E961F5" w:rsidRPr="001C441F">
              <w:rPr>
                <w:sz w:val="24"/>
                <w:szCs w:val="24"/>
                <w:lang w:val="en-US"/>
              </w:rPr>
              <w:t>001R-02</w:t>
            </w:r>
            <w:r w:rsidRPr="001C441F">
              <w:rPr>
                <w:sz w:val="24"/>
                <w:szCs w:val="24"/>
                <w:lang w:val="en-US"/>
              </w:rPr>
              <w:t xml:space="preserve">, addressed to the Agent, with an indication of the purchase price and settlement code T0. The amount of the Bonds series </w:t>
            </w:r>
            <w:r w:rsidR="00E961F5" w:rsidRPr="001C441F">
              <w:rPr>
                <w:sz w:val="24"/>
                <w:szCs w:val="24"/>
                <w:lang w:val="en-US"/>
              </w:rPr>
              <w:t>001R-02</w:t>
            </w:r>
            <w:r w:rsidRPr="001C441F">
              <w:rPr>
                <w:sz w:val="24"/>
                <w:szCs w:val="24"/>
                <w:lang w:val="en-US"/>
              </w:rPr>
              <w:t>, referred to in this order, shall match the number of the Bonds, previously specified in the Notice addressed to the Agent of the Issuer.</w:t>
            </w:r>
          </w:p>
          <w:p w:rsidR="00AD564B" w:rsidRPr="001C441F" w:rsidRDefault="00AD564B" w:rsidP="001C441F">
            <w:pPr>
              <w:widowControl w:val="0"/>
              <w:overflowPunct w:val="0"/>
              <w:adjustRightInd w:val="0"/>
              <w:ind w:left="57" w:right="57"/>
              <w:jc w:val="both"/>
              <w:rPr>
                <w:sz w:val="24"/>
                <w:szCs w:val="24"/>
                <w:lang w:val="en-US"/>
              </w:rPr>
            </w:pPr>
            <w:r w:rsidRPr="001C441F">
              <w:rPr>
                <w:sz w:val="24"/>
                <w:szCs w:val="24"/>
                <w:lang w:val="en-US"/>
              </w:rPr>
              <w:t xml:space="preserve">Evidence supporting the presentation of the sell order of the Bonds series </w:t>
            </w:r>
            <w:r w:rsidR="00E961F5" w:rsidRPr="001C441F">
              <w:rPr>
                <w:sz w:val="24"/>
                <w:szCs w:val="24"/>
                <w:lang w:val="en-US"/>
              </w:rPr>
              <w:t>001R-02</w:t>
            </w:r>
            <w:r w:rsidRPr="001C441F">
              <w:rPr>
                <w:sz w:val="24"/>
                <w:szCs w:val="24"/>
                <w:lang w:val="en-US"/>
              </w:rPr>
              <w:t>, is recognized to be the extract from the register of orders, made in the form required by legal documents of MICEX Stock Exchange and certified by the authorized signature of MICEX Stock Exchange.</w:t>
            </w:r>
          </w:p>
          <w:p w:rsidR="00AD564B" w:rsidRPr="001C441F" w:rsidRDefault="00AD564B" w:rsidP="001C441F">
            <w:pPr>
              <w:widowControl w:val="0"/>
              <w:overflowPunct w:val="0"/>
              <w:adjustRightInd w:val="0"/>
              <w:ind w:left="57" w:right="57"/>
              <w:jc w:val="both"/>
              <w:rPr>
                <w:sz w:val="24"/>
                <w:szCs w:val="24"/>
                <w:lang w:val="en-US"/>
              </w:rPr>
            </w:pPr>
            <w:r w:rsidRPr="001C441F">
              <w:rPr>
                <w:sz w:val="24"/>
                <w:szCs w:val="24"/>
                <w:lang w:val="en-US"/>
              </w:rPr>
              <w:t xml:space="preserve">The Issuer’s obligation to buy the Bonds series </w:t>
            </w:r>
            <w:r w:rsidR="00E961F5" w:rsidRPr="001C441F">
              <w:rPr>
                <w:sz w:val="24"/>
                <w:szCs w:val="24"/>
                <w:lang w:val="en-US"/>
              </w:rPr>
              <w:t xml:space="preserve">001R-02 </w:t>
            </w:r>
            <w:r w:rsidRPr="001C441F">
              <w:rPr>
                <w:sz w:val="24"/>
                <w:szCs w:val="24"/>
                <w:lang w:val="en-US"/>
              </w:rPr>
              <w:t xml:space="preserve">by agreement with the owners of the Bonds series </w:t>
            </w:r>
            <w:r w:rsidR="00E961F5" w:rsidRPr="001C441F">
              <w:rPr>
                <w:sz w:val="24"/>
                <w:szCs w:val="24"/>
                <w:lang w:val="en-US"/>
              </w:rPr>
              <w:t xml:space="preserve">001R-02 </w:t>
            </w:r>
            <w:r w:rsidRPr="001C441F">
              <w:rPr>
                <w:sz w:val="24"/>
                <w:szCs w:val="24"/>
                <w:lang w:val="en-US"/>
              </w:rPr>
              <w:t xml:space="preserve">is considered to be fulfilled at the time of depositing funds in an amount equal to the acquisition price of the Bonds series </w:t>
            </w:r>
            <w:r w:rsidR="00E961F5" w:rsidRPr="001C441F">
              <w:rPr>
                <w:sz w:val="24"/>
                <w:szCs w:val="24"/>
                <w:lang w:val="en-US"/>
              </w:rPr>
              <w:t>001R-02</w:t>
            </w:r>
            <w:r w:rsidRPr="001C441F">
              <w:rPr>
                <w:sz w:val="24"/>
                <w:szCs w:val="24"/>
                <w:lang w:val="en-US"/>
              </w:rPr>
              <w:t xml:space="preserve">, an appropriate amount of the Bonds series </w:t>
            </w:r>
            <w:r w:rsidR="001C441F" w:rsidRPr="001C441F">
              <w:rPr>
                <w:sz w:val="24"/>
                <w:szCs w:val="24"/>
                <w:lang w:val="en-US"/>
              </w:rPr>
              <w:t>001R-02</w:t>
            </w:r>
            <w:r w:rsidRPr="001C441F">
              <w:rPr>
                <w:sz w:val="24"/>
                <w:szCs w:val="24"/>
                <w:lang w:val="en-US"/>
              </w:rPr>
              <w:t xml:space="preserve">and ACI for the Bonds series </w:t>
            </w:r>
            <w:r w:rsidR="00E961F5" w:rsidRPr="001C441F">
              <w:rPr>
                <w:sz w:val="24"/>
                <w:szCs w:val="24"/>
                <w:lang w:val="en-US"/>
              </w:rPr>
              <w:t>001R-02</w:t>
            </w:r>
            <w:r w:rsidRPr="001C441F">
              <w:rPr>
                <w:sz w:val="24"/>
                <w:szCs w:val="24"/>
                <w:lang w:val="en-US"/>
              </w:rPr>
              <w:t xml:space="preserve">, to the owner of the Bonds series </w:t>
            </w:r>
            <w:r w:rsidR="00E961F5" w:rsidRPr="001C441F">
              <w:rPr>
                <w:sz w:val="24"/>
                <w:szCs w:val="24"/>
                <w:lang w:val="en-US"/>
              </w:rPr>
              <w:t xml:space="preserve">001R-02 </w:t>
            </w:r>
            <w:r w:rsidRPr="001C441F">
              <w:rPr>
                <w:sz w:val="24"/>
                <w:szCs w:val="24"/>
                <w:lang w:val="en-US"/>
              </w:rPr>
              <w:t xml:space="preserve">or the Bidder at MICEX Stock Exchange, acting on behalf of and for the account of the owner of the Bonds series </w:t>
            </w:r>
            <w:r w:rsidR="00E961F5" w:rsidRPr="001C441F">
              <w:rPr>
                <w:sz w:val="24"/>
                <w:szCs w:val="24"/>
                <w:lang w:val="en-US"/>
              </w:rPr>
              <w:t>001R-02</w:t>
            </w:r>
            <w:r w:rsidRPr="001C441F">
              <w:rPr>
                <w:sz w:val="24"/>
                <w:szCs w:val="24"/>
                <w:lang w:val="en-US"/>
              </w:rPr>
              <w:t>, in accordance with the terms of the clearing operations of the clearing organization.</w:t>
            </w:r>
          </w:p>
          <w:p w:rsidR="00AD564B" w:rsidRPr="001C441F" w:rsidRDefault="00AD564B" w:rsidP="001C441F">
            <w:pPr>
              <w:widowControl w:val="0"/>
              <w:tabs>
                <w:tab w:val="num" w:pos="114"/>
                <w:tab w:val="left" w:pos="331"/>
              </w:tabs>
              <w:overflowPunct w:val="0"/>
              <w:adjustRightInd w:val="0"/>
              <w:ind w:left="57" w:right="57"/>
              <w:jc w:val="both"/>
              <w:rPr>
                <w:sz w:val="24"/>
                <w:szCs w:val="24"/>
                <w:lang w:val="en-US"/>
              </w:rPr>
            </w:pPr>
            <w:r w:rsidRPr="001C441F">
              <w:rPr>
                <w:sz w:val="24"/>
                <w:szCs w:val="24"/>
                <w:lang w:val="en-US"/>
              </w:rPr>
              <w:t xml:space="preserve">The Owner’s obligation of the Bonds series </w:t>
            </w:r>
            <w:r w:rsidR="00E961F5" w:rsidRPr="001C441F">
              <w:rPr>
                <w:sz w:val="24"/>
                <w:szCs w:val="24"/>
                <w:lang w:val="en-US"/>
              </w:rPr>
              <w:t xml:space="preserve">001R-02 </w:t>
            </w:r>
            <w:r w:rsidRPr="001C441F">
              <w:rPr>
                <w:sz w:val="24"/>
                <w:szCs w:val="24"/>
                <w:lang w:val="en-US"/>
              </w:rPr>
              <w:t xml:space="preserve">is performed on the "delivery versus payment" conditions and considered to be fulfilled at the time of transfer of the corresponding number of the Bonds series </w:t>
            </w:r>
            <w:r w:rsidR="00E961F5" w:rsidRPr="001C441F">
              <w:rPr>
                <w:sz w:val="24"/>
                <w:szCs w:val="24"/>
                <w:lang w:val="en-US"/>
              </w:rPr>
              <w:t>001R-02</w:t>
            </w:r>
            <w:r w:rsidRPr="001C441F">
              <w:rPr>
                <w:sz w:val="24"/>
                <w:szCs w:val="24"/>
                <w:lang w:val="en-US"/>
              </w:rPr>
              <w:t xml:space="preserve">, referred to in the sell order of the Bonds series </w:t>
            </w:r>
            <w:r w:rsidR="00E961F5" w:rsidRPr="001C441F">
              <w:rPr>
                <w:sz w:val="24"/>
                <w:szCs w:val="24"/>
                <w:lang w:val="en-US"/>
              </w:rPr>
              <w:t>001R-02</w:t>
            </w:r>
            <w:r w:rsidRPr="001C441F">
              <w:rPr>
                <w:sz w:val="24"/>
                <w:szCs w:val="24"/>
                <w:lang w:val="en-US"/>
              </w:rPr>
              <w:t>, on an account of the Issuer in the Depository to account for the rights to securities</w:t>
            </w:r>
          </w:p>
          <w:p w:rsidR="00AD564B" w:rsidRPr="001C441F" w:rsidRDefault="00AD564B" w:rsidP="001C441F">
            <w:pPr>
              <w:widowControl w:val="0"/>
              <w:tabs>
                <w:tab w:val="left" w:pos="700"/>
              </w:tabs>
              <w:adjustRightInd w:val="0"/>
              <w:ind w:left="57" w:right="57"/>
              <w:rPr>
                <w:sz w:val="24"/>
                <w:szCs w:val="24"/>
                <w:lang w:val="en-US"/>
              </w:rPr>
            </w:pPr>
            <w:r w:rsidRPr="001C441F">
              <w:rPr>
                <w:b/>
                <w:bCs/>
                <w:sz w:val="24"/>
                <w:szCs w:val="24"/>
                <w:lang w:val="en-US"/>
              </w:rPr>
              <w:t>2.</w:t>
            </w:r>
            <w:r w:rsidRPr="001C441F">
              <w:rPr>
                <w:sz w:val="24"/>
                <w:szCs w:val="24"/>
                <w:lang w:val="en-US"/>
              </w:rPr>
              <w:tab/>
            </w:r>
            <w:r w:rsidRPr="001C441F">
              <w:rPr>
                <w:b/>
                <w:bCs/>
                <w:sz w:val="24"/>
                <w:szCs w:val="24"/>
                <w:lang w:val="en-US"/>
              </w:rPr>
              <w:t xml:space="preserve">The purchase price of the Bonds series </w:t>
            </w:r>
            <w:r w:rsidR="00E961F5" w:rsidRPr="001C441F">
              <w:rPr>
                <w:b/>
                <w:bCs/>
                <w:sz w:val="24"/>
                <w:szCs w:val="24"/>
                <w:lang w:val="en-US"/>
              </w:rPr>
              <w:t xml:space="preserve">001R-02 </w:t>
            </w:r>
            <w:r w:rsidRPr="001C441F">
              <w:rPr>
                <w:b/>
                <w:bCs/>
                <w:sz w:val="24"/>
                <w:szCs w:val="24"/>
                <w:lang w:val="en-US"/>
              </w:rPr>
              <w:t>or its determination procedure.</w:t>
            </w:r>
          </w:p>
          <w:p w:rsidR="00AD564B" w:rsidRPr="001C441F" w:rsidRDefault="00AD564B" w:rsidP="001C441F">
            <w:pPr>
              <w:widowControl w:val="0"/>
              <w:overflowPunct w:val="0"/>
              <w:adjustRightInd w:val="0"/>
              <w:ind w:left="57" w:right="57"/>
              <w:rPr>
                <w:sz w:val="24"/>
                <w:szCs w:val="24"/>
                <w:lang w:val="en-US"/>
              </w:rPr>
            </w:pPr>
            <w:r w:rsidRPr="001C441F">
              <w:rPr>
                <w:sz w:val="24"/>
                <w:szCs w:val="24"/>
                <w:lang w:val="en-US"/>
              </w:rPr>
              <w:t xml:space="preserve">The purchase price of the Bonds series </w:t>
            </w:r>
            <w:r w:rsidR="00E961F5" w:rsidRPr="001C441F">
              <w:rPr>
                <w:sz w:val="24"/>
                <w:szCs w:val="24"/>
                <w:lang w:val="en-US"/>
              </w:rPr>
              <w:t xml:space="preserve">001R-02 </w:t>
            </w:r>
            <w:r w:rsidRPr="001C441F">
              <w:rPr>
                <w:sz w:val="24"/>
                <w:szCs w:val="24"/>
                <w:lang w:val="en-US"/>
              </w:rPr>
              <w:t xml:space="preserve">is defined as the sum of the two following values: </w:t>
            </w:r>
          </w:p>
          <w:p w:rsidR="00AD564B" w:rsidRPr="001C441F" w:rsidRDefault="00AD564B" w:rsidP="001C441F">
            <w:pPr>
              <w:widowControl w:val="0"/>
              <w:overflowPunct w:val="0"/>
              <w:adjustRightInd w:val="0"/>
              <w:ind w:left="57" w:right="57"/>
              <w:rPr>
                <w:sz w:val="24"/>
                <w:szCs w:val="24"/>
                <w:lang w:val="en-US"/>
              </w:rPr>
            </w:pPr>
            <w:r w:rsidRPr="001C441F">
              <w:rPr>
                <w:sz w:val="24"/>
                <w:szCs w:val="24"/>
                <w:lang w:val="en-US"/>
              </w:rPr>
              <w:t xml:space="preserve">1. 100 (One hundred) percent of the par value of the Bonds series </w:t>
            </w:r>
            <w:r w:rsidR="00E961F5" w:rsidRPr="001C441F">
              <w:rPr>
                <w:sz w:val="24"/>
                <w:szCs w:val="24"/>
                <w:lang w:val="en-US"/>
              </w:rPr>
              <w:t>001R-02</w:t>
            </w:r>
            <w:r w:rsidRPr="001C441F">
              <w:rPr>
                <w:sz w:val="24"/>
                <w:szCs w:val="24"/>
                <w:lang w:val="en-US"/>
              </w:rPr>
              <w:t>;</w:t>
            </w:r>
          </w:p>
          <w:p w:rsidR="00AD564B" w:rsidRPr="001C441F" w:rsidRDefault="00AD564B" w:rsidP="001C441F">
            <w:pPr>
              <w:widowControl w:val="0"/>
              <w:overflowPunct w:val="0"/>
              <w:adjustRightInd w:val="0"/>
              <w:ind w:left="57" w:right="57"/>
              <w:jc w:val="both"/>
              <w:rPr>
                <w:sz w:val="24"/>
                <w:szCs w:val="24"/>
                <w:lang w:val="en-US"/>
              </w:rPr>
            </w:pPr>
            <w:r w:rsidRPr="001C441F">
              <w:rPr>
                <w:sz w:val="24"/>
                <w:szCs w:val="24"/>
                <w:lang w:val="en-US"/>
              </w:rPr>
              <w:t xml:space="preserve">2. </w:t>
            </w:r>
            <w:r w:rsidR="001C441F" w:rsidRPr="001C441F">
              <w:rPr>
                <w:bCs/>
                <w:iCs/>
                <w:sz w:val="24"/>
                <w:szCs w:val="24"/>
                <w:lang w:val="en-US"/>
              </w:rPr>
              <w:t>The Accrued coupon yield on the Bonds, calculated at the acquisition Date under the Offer in accordance with the procedure defined by the Programme on securities issue approved by the Board of Directors of Kubanenergo PJSC on 29 July 2015, minutes of meeting No.217/2015 dated 31 July 2015 and Terms of issue of exchange-traded bonds approved by the Director general of Kubanenergo PJSC on 3 November 2015, order No.946 dated 3 November 2015</w:t>
            </w:r>
            <w:r w:rsidRPr="001C441F">
              <w:rPr>
                <w:sz w:val="24"/>
                <w:szCs w:val="24"/>
                <w:lang w:val="en-US"/>
              </w:rPr>
              <w:t>.</w:t>
            </w:r>
          </w:p>
          <w:p w:rsidR="00AD564B" w:rsidRPr="001C441F" w:rsidRDefault="00AD564B" w:rsidP="001C441F">
            <w:pPr>
              <w:widowControl w:val="0"/>
              <w:tabs>
                <w:tab w:val="left" w:pos="740"/>
              </w:tabs>
              <w:adjustRightInd w:val="0"/>
              <w:ind w:left="57" w:right="57"/>
              <w:rPr>
                <w:sz w:val="24"/>
                <w:szCs w:val="24"/>
                <w:lang w:val="en-US"/>
              </w:rPr>
            </w:pPr>
            <w:r w:rsidRPr="001C441F">
              <w:rPr>
                <w:b/>
                <w:bCs/>
                <w:sz w:val="24"/>
                <w:szCs w:val="24"/>
                <w:lang w:val="en-US"/>
              </w:rPr>
              <w:t>3.</w:t>
            </w:r>
            <w:r w:rsidRPr="001C441F">
              <w:rPr>
                <w:sz w:val="24"/>
                <w:szCs w:val="24"/>
                <w:lang w:val="en-US"/>
              </w:rPr>
              <w:tab/>
            </w:r>
            <w:r w:rsidRPr="001C441F">
              <w:rPr>
                <w:b/>
                <w:bCs/>
                <w:sz w:val="24"/>
                <w:szCs w:val="24"/>
                <w:lang w:val="en-US"/>
              </w:rPr>
              <w:t>The transaction procedure.</w:t>
            </w:r>
          </w:p>
          <w:p w:rsidR="00AD564B" w:rsidRPr="001C441F" w:rsidRDefault="00AD564B" w:rsidP="001C441F">
            <w:pPr>
              <w:widowControl w:val="0"/>
              <w:overflowPunct w:val="0"/>
              <w:adjustRightInd w:val="0"/>
              <w:ind w:left="57" w:right="57"/>
              <w:jc w:val="both"/>
              <w:rPr>
                <w:sz w:val="24"/>
                <w:szCs w:val="24"/>
                <w:lang w:val="en-US"/>
              </w:rPr>
            </w:pPr>
            <w:r w:rsidRPr="001C441F">
              <w:rPr>
                <w:sz w:val="24"/>
                <w:szCs w:val="24"/>
                <w:lang w:val="en-US"/>
              </w:rPr>
              <w:t xml:space="preserve">On the Date of acquisition of the Bonds series </w:t>
            </w:r>
            <w:r w:rsidR="00E961F5" w:rsidRPr="001C441F">
              <w:rPr>
                <w:sz w:val="24"/>
                <w:szCs w:val="24"/>
                <w:lang w:val="en-US"/>
              </w:rPr>
              <w:t xml:space="preserve">001R-02 </w:t>
            </w:r>
            <w:r w:rsidRPr="001C441F">
              <w:rPr>
                <w:sz w:val="24"/>
                <w:szCs w:val="24"/>
                <w:lang w:val="en-US"/>
              </w:rPr>
              <w:t xml:space="preserve">from 16 hours 00 minutes to 18 hours 00 minutes Moscow Time the Agent on behalf of the Issuer concludes with Bidders transactions aimed at the acquisition of the Bonds series </w:t>
            </w:r>
            <w:r w:rsidR="00E961F5" w:rsidRPr="001C441F">
              <w:rPr>
                <w:sz w:val="24"/>
                <w:szCs w:val="24"/>
                <w:lang w:val="en-US"/>
              </w:rPr>
              <w:t xml:space="preserve">001R-02 </w:t>
            </w:r>
            <w:r w:rsidRPr="001C441F">
              <w:rPr>
                <w:sz w:val="24"/>
                <w:szCs w:val="24"/>
                <w:lang w:val="en-US"/>
              </w:rPr>
              <w:t xml:space="preserve">by agreement with the owners of the Bonds series </w:t>
            </w:r>
            <w:r w:rsidR="00E961F5" w:rsidRPr="001C441F">
              <w:rPr>
                <w:sz w:val="24"/>
                <w:szCs w:val="24"/>
                <w:lang w:val="en-US"/>
              </w:rPr>
              <w:t>001R-02</w:t>
            </w:r>
            <w:r w:rsidRPr="001C441F">
              <w:rPr>
                <w:sz w:val="24"/>
                <w:szCs w:val="24"/>
                <w:lang w:val="en-US"/>
              </w:rPr>
              <w:t xml:space="preserve">, by sending to the trading system of MICEX Stock Exchange addressed counterbids for the purchase of the Bonds series </w:t>
            </w:r>
            <w:r w:rsidR="00E961F5" w:rsidRPr="001C441F">
              <w:rPr>
                <w:sz w:val="24"/>
                <w:szCs w:val="24"/>
                <w:lang w:val="en-US"/>
              </w:rPr>
              <w:t xml:space="preserve">001R-02 </w:t>
            </w:r>
            <w:r w:rsidRPr="001C441F">
              <w:rPr>
                <w:sz w:val="24"/>
                <w:szCs w:val="24"/>
                <w:lang w:val="en-US"/>
              </w:rPr>
              <w:t>to the sell orders filed in accordance with paragraph 1 of this Offer and being in the trading system of MICEX Stock Exchange at the time of filing counterbids.</w:t>
            </w:r>
          </w:p>
          <w:p w:rsidR="00AD564B" w:rsidRPr="001C441F" w:rsidRDefault="00AD564B" w:rsidP="001C441F">
            <w:pPr>
              <w:widowControl w:val="0"/>
              <w:overflowPunct w:val="0"/>
              <w:adjustRightInd w:val="0"/>
              <w:ind w:left="57" w:right="57"/>
              <w:jc w:val="both"/>
              <w:rPr>
                <w:sz w:val="24"/>
                <w:szCs w:val="24"/>
                <w:lang w:val="en-US"/>
              </w:rPr>
            </w:pPr>
            <w:r w:rsidRPr="001C441F">
              <w:rPr>
                <w:sz w:val="24"/>
                <w:szCs w:val="24"/>
                <w:u w:val="single"/>
                <w:lang w:val="en-US"/>
              </w:rPr>
              <w:t>The form and terms of payment:</w:t>
            </w:r>
            <w:r w:rsidRPr="001C441F">
              <w:rPr>
                <w:sz w:val="24"/>
                <w:szCs w:val="24"/>
                <w:lang w:val="en-US"/>
              </w:rPr>
              <w:t xml:space="preserve"> at the purchase of the Bonds series </w:t>
            </w:r>
            <w:r w:rsidR="00E961F5" w:rsidRPr="001C441F">
              <w:rPr>
                <w:sz w:val="24"/>
                <w:szCs w:val="24"/>
                <w:lang w:val="en-US"/>
              </w:rPr>
              <w:t xml:space="preserve">001R-02 </w:t>
            </w:r>
            <w:r w:rsidRPr="001C441F">
              <w:rPr>
                <w:sz w:val="24"/>
                <w:szCs w:val="24"/>
                <w:lang w:val="en-US"/>
              </w:rPr>
              <w:t xml:space="preserve">on the terms of this Offer the Bonds series </w:t>
            </w:r>
            <w:r w:rsidR="00E961F5" w:rsidRPr="001C441F">
              <w:rPr>
                <w:sz w:val="24"/>
                <w:szCs w:val="24"/>
                <w:lang w:val="en-US"/>
              </w:rPr>
              <w:t xml:space="preserve">001R-02 </w:t>
            </w:r>
            <w:r w:rsidRPr="001C441F">
              <w:rPr>
                <w:sz w:val="24"/>
                <w:szCs w:val="24"/>
                <w:lang w:val="en-US"/>
              </w:rPr>
              <w:t xml:space="preserve">are paid in cash by bank transfer in the currency of the Russian Federation. Settlements on the Bonds series </w:t>
            </w:r>
            <w:r w:rsidR="00E961F5" w:rsidRPr="001C441F">
              <w:rPr>
                <w:sz w:val="24"/>
                <w:szCs w:val="24"/>
                <w:lang w:val="en-US"/>
              </w:rPr>
              <w:t>001R-02</w:t>
            </w:r>
            <w:r w:rsidRPr="001C441F">
              <w:rPr>
                <w:sz w:val="24"/>
                <w:szCs w:val="24"/>
                <w:lang w:val="en-US"/>
              </w:rPr>
              <w:t>, when they are purchased, are made on the "delivery versus payment" in accordance with the Clearing Rules.</w:t>
            </w:r>
          </w:p>
          <w:p w:rsidR="00AD564B" w:rsidRPr="001C441F" w:rsidRDefault="00AD564B" w:rsidP="001C441F">
            <w:pPr>
              <w:widowControl w:val="0"/>
              <w:tabs>
                <w:tab w:val="left" w:pos="740"/>
              </w:tabs>
              <w:adjustRightInd w:val="0"/>
              <w:ind w:left="57" w:right="57"/>
              <w:rPr>
                <w:sz w:val="24"/>
                <w:szCs w:val="24"/>
                <w:lang w:val="en-US"/>
              </w:rPr>
            </w:pPr>
            <w:r w:rsidRPr="001C441F">
              <w:rPr>
                <w:b/>
                <w:bCs/>
                <w:sz w:val="24"/>
                <w:szCs w:val="24"/>
                <w:lang w:val="en-US"/>
              </w:rPr>
              <w:t>4.</w:t>
            </w:r>
            <w:r w:rsidRPr="001C441F">
              <w:rPr>
                <w:sz w:val="24"/>
                <w:szCs w:val="24"/>
                <w:lang w:val="en-US"/>
              </w:rPr>
              <w:tab/>
            </w:r>
            <w:r w:rsidRPr="001C441F">
              <w:rPr>
                <w:b/>
                <w:bCs/>
                <w:sz w:val="24"/>
                <w:szCs w:val="24"/>
                <w:lang w:val="en-US"/>
              </w:rPr>
              <w:t>Prohibition of cession.</w:t>
            </w:r>
          </w:p>
          <w:p w:rsidR="00AD564B" w:rsidRPr="001C441F" w:rsidRDefault="00AD564B" w:rsidP="001C441F">
            <w:pPr>
              <w:widowControl w:val="0"/>
              <w:adjustRightInd w:val="0"/>
              <w:ind w:left="57" w:right="57"/>
              <w:rPr>
                <w:sz w:val="24"/>
                <w:szCs w:val="24"/>
                <w:lang w:val="en-US"/>
              </w:rPr>
            </w:pPr>
            <w:r w:rsidRPr="001C441F">
              <w:rPr>
                <w:sz w:val="24"/>
                <w:szCs w:val="24"/>
                <w:lang w:val="en-US"/>
              </w:rPr>
              <w:t>Cession of transactions concluded by the acceptance of this Offer is not allowed.</w:t>
            </w:r>
          </w:p>
          <w:p w:rsidR="00AD564B" w:rsidRPr="001C441F" w:rsidRDefault="00AD564B" w:rsidP="001C441F">
            <w:pPr>
              <w:widowControl w:val="0"/>
              <w:tabs>
                <w:tab w:val="left" w:pos="740"/>
              </w:tabs>
              <w:adjustRightInd w:val="0"/>
              <w:ind w:left="57" w:right="57"/>
              <w:rPr>
                <w:sz w:val="24"/>
                <w:szCs w:val="24"/>
                <w:lang w:val="en-US"/>
              </w:rPr>
            </w:pPr>
            <w:r w:rsidRPr="001C441F">
              <w:rPr>
                <w:b/>
                <w:bCs/>
                <w:sz w:val="24"/>
                <w:szCs w:val="24"/>
                <w:lang w:val="en-US"/>
              </w:rPr>
              <w:t>5.</w:t>
            </w:r>
            <w:r w:rsidRPr="001C441F">
              <w:rPr>
                <w:sz w:val="24"/>
                <w:szCs w:val="24"/>
                <w:lang w:val="en-US"/>
              </w:rPr>
              <w:tab/>
            </w:r>
            <w:r w:rsidRPr="001C441F">
              <w:rPr>
                <w:b/>
                <w:bCs/>
                <w:sz w:val="24"/>
                <w:szCs w:val="24"/>
                <w:lang w:val="en-US"/>
              </w:rPr>
              <w:t>Arbitration clause and applicable law.</w:t>
            </w:r>
          </w:p>
          <w:p w:rsidR="00AD564B" w:rsidRPr="001C441F" w:rsidRDefault="00AD564B" w:rsidP="001C441F">
            <w:pPr>
              <w:widowControl w:val="0"/>
              <w:overflowPunct w:val="0"/>
              <w:adjustRightInd w:val="0"/>
              <w:ind w:left="57" w:right="57"/>
              <w:jc w:val="both"/>
              <w:rPr>
                <w:sz w:val="24"/>
                <w:szCs w:val="24"/>
                <w:lang w:val="en-US"/>
              </w:rPr>
            </w:pPr>
            <w:r w:rsidRPr="001C441F">
              <w:rPr>
                <w:sz w:val="24"/>
                <w:szCs w:val="24"/>
                <w:lang w:val="en-US"/>
              </w:rPr>
              <w:t>This Offer, and concluded on its basis contracts, are subject to the Law of the Russian Federation and shall be construed in accordance with it.</w:t>
            </w:r>
          </w:p>
          <w:p w:rsidR="00AD564B" w:rsidRPr="001C441F" w:rsidRDefault="00AD564B" w:rsidP="001C441F">
            <w:pPr>
              <w:widowControl w:val="0"/>
              <w:overflowPunct w:val="0"/>
              <w:adjustRightInd w:val="0"/>
              <w:ind w:left="57" w:right="57"/>
              <w:jc w:val="both"/>
              <w:rPr>
                <w:sz w:val="24"/>
                <w:szCs w:val="24"/>
                <w:lang w:val="en-US"/>
              </w:rPr>
            </w:pPr>
            <w:r w:rsidRPr="001C441F">
              <w:rPr>
                <w:sz w:val="24"/>
                <w:szCs w:val="24"/>
                <w:lang w:val="en-US"/>
              </w:rPr>
              <w:t>All disputes and controversies arising in connection with this Offer, as well as transactions concluded by the acceptance of this Offer, shall be settled in accordance with the current legislation of the Russian Federation in the Arbitration Court or the court of general jurisdiction at the location of the Issuer.</w:t>
            </w:r>
          </w:p>
          <w:p w:rsidR="00AD564B" w:rsidRPr="001C441F" w:rsidRDefault="001C441F" w:rsidP="001C441F">
            <w:pPr>
              <w:widowControl w:val="0"/>
              <w:tabs>
                <w:tab w:val="left" w:pos="740"/>
              </w:tabs>
              <w:adjustRightInd w:val="0"/>
              <w:ind w:left="57" w:right="57"/>
              <w:rPr>
                <w:sz w:val="24"/>
                <w:szCs w:val="24"/>
                <w:lang w:val="en-US"/>
              </w:rPr>
            </w:pPr>
            <w:r w:rsidRPr="001C441F">
              <w:rPr>
                <w:b/>
                <w:bCs/>
                <w:sz w:val="24"/>
                <w:szCs w:val="24"/>
                <w:lang w:val="en-US"/>
              </w:rPr>
              <w:t>6.</w:t>
            </w:r>
            <w:r w:rsidR="00AD564B" w:rsidRPr="001C441F">
              <w:rPr>
                <w:sz w:val="24"/>
                <w:szCs w:val="24"/>
                <w:lang w:val="en-US"/>
              </w:rPr>
              <w:tab/>
            </w:r>
            <w:r w:rsidR="00AD564B" w:rsidRPr="001C441F">
              <w:rPr>
                <w:b/>
                <w:bCs/>
                <w:sz w:val="24"/>
                <w:szCs w:val="24"/>
                <w:lang w:val="en-US"/>
              </w:rPr>
              <w:t>Other terms and conditions.</w:t>
            </w:r>
          </w:p>
          <w:p w:rsidR="00AD564B" w:rsidRPr="001C441F" w:rsidRDefault="00AD564B" w:rsidP="001C441F">
            <w:pPr>
              <w:widowControl w:val="0"/>
              <w:overflowPunct w:val="0"/>
              <w:adjustRightInd w:val="0"/>
              <w:ind w:left="57" w:right="57"/>
              <w:jc w:val="both"/>
              <w:rPr>
                <w:sz w:val="24"/>
                <w:szCs w:val="24"/>
                <w:lang w:val="en-US"/>
              </w:rPr>
            </w:pPr>
            <w:r w:rsidRPr="001C441F">
              <w:rPr>
                <w:sz w:val="24"/>
                <w:szCs w:val="24"/>
                <w:lang w:val="en-US"/>
              </w:rPr>
              <w:lastRenderedPageBreak/>
              <w:t xml:space="preserve">The Issuer has no obligation to fulfill the terms of this Offer and the responsibility for any failure to perform its obligations in respect to the Owner of the Bonds series </w:t>
            </w:r>
            <w:r w:rsidR="00E961F5" w:rsidRPr="001C441F">
              <w:rPr>
                <w:sz w:val="24"/>
                <w:szCs w:val="24"/>
                <w:lang w:val="en-US"/>
              </w:rPr>
              <w:t>001R-02</w:t>
            </w:r>
            <w:r w:rsidRPr="001C441F">
              <w:rPr>
                <w:sz w:val="24"/>
                <w:szCs w:val="24"/>
                <w:lang w:val="en-US"/>
              </w:rPr>
              <w:t>, who violated the terms of this Offer.</w:t>
            </w:r>
          </w:p>
          <w:p w:rsidR="00AD564B" w:rsidRPr="001C441F" w:rsidRDefault="00AD564B" w:rsidP="001C441F">
            <w:pPr>
              <w:widowControl w:val="0"/>
              <w:overflowPunct w:val="0"/>
              <w:adjustRightInd w:val="0"/>
              <w:ind w:left="57" w:right="57"/>
              <w:jc w:val="both"/>
              <w:rPr>
                <w:sz w:val="24"/>
                <w:szCs w:val="24"/>
                <w:lang w:val="en-US"/>
              </w:rPr>
            </w:pPr>
            <w:r w:rsidRPr="001C441F">
              <w:rPr>
                <w:sz w:val="24"/>
                <w:szCs w:val="24"/>
                <w:lang w:val="en-US"/>
              </w:rPr>
              <w:t>The Issuer is not responsible for any failure to perform its obligations under this Offer, if the proper performance of the obligation was not possible to fulfill due to force majeure, as well as for a reason controlled by MICEX Stock Exchange.</w:t>
            </w:r>
          </w:p>
          <w:p w:rsidR="001C441F" w:rsidRPr="001C441F" w:rsidRDefault="00AD564B" w:rsidP="001C441F">
            <w:pPr>
              <w:widowControl w:val="0"/>
              <w:overflowPunct w:val="0"/>
              <w:adjustRightInd w:val="0"/>
              <w:ind w:left="57" w:right="57"/>
              <w:jc w:val="both"/>
              <w:rPr>
                <w:sz w:val="24"/>
                <w:szCs w:val="24"/>
                <w:lang w:val="en-US"/>
              </w:rPr>
            </w:pPr>
            <w:r w:rsidRPr="001C441F">
              <w:rPr>
                <w:sz w:val="24"/>
                <w:szCs w:val="24"/>
                <w:lang w:val="en-US"/>
              </w:rPr>
              <w:t>The Offer shall be deemed received by the addressee at the time of placement in the news of any of information agencies authorized to disclose at the securities market. Additionally the Offer is published by the Issuer on the Internet:</w:t>
            </w:r>
            <w:r w:rsidR="001C441F" w:rsidRPr="001C441F">
              <w:rPr>
                <w:sz w:val="24"/>
                <w:szCs w:val="24"/>
                <w:lang w:val="en-US"/>
              </w:rPr>
              <w:t xml:space="preserve"> </w:t>
            </w:r>
            <w:r w:rsidR="001C441F" w:rsidRPr="001C441F">
              <w:rPr>
                <w:sz w:val="24"/>
                <w:szCs w:val="24"/>
                <w:lang w:val="en-US"/>
              </w:rPr>
              <w:t xml:space="preserve">http://www.e-disclosure.ru/portal/company.aspx?id=2827; </w:t>
            </w:r>
          </w:p>
          <w:p w:rsidR="001C441F" w:rsidRPr="001C441F" w:rsidRDefault="001C441F" w:rsidP="001C441F">
            <w:pPr>
              <w:pStyle w:val="Default"/>
              <w:ind w:left="57" w:right="57"/>
              <w:jc w:val="both"/>
              <w:rPr>
                <w:lang w:val="en-US"/>
              </w:rPr>
            </w:pPr>
            <w:r w:rsidRPr="001C441F">
              <w:rPr>
                <w:lang w:val="en-US"/>
              </w:rPr>
              <w:t xml:space="preserve">http://www.kubanenergo.ru. </w:t>
            </w:r>
          </w:p>
          <w:p w:rsidR="00AD564B" w:rsidRPr="001C441F" w:rsidRDefault="00AD564B" w:rsidP="001C441F">
            <w:pPr>
              <w:widowControl w:val="0"/>
              <w:overflowPunct w:val="0"/>
              <w:adjustRightInd w:val="0"/>
              <w:ind w:left="57" w:right="57"/>
              <w:jc w:val="both"/>
              <w:rPr>
                <w:sz w:val="24"/>
                <w:szCs w:val="24"/>
                <w:lang w:val="en-US"/>
              </w:rPr>
            </w:pPr>
          </w:p>
          <w:p w:rsidR="00AD564B" w:rsidRPr="001C441F" w:rsidRDefault="00AD564B" w:rsidP="001C441F">
            <w:pPr>
              <w:widowControl w:val="0"/>
              <w:adjustRightInd w:val="0"/>
              <w:ind w:left="57" w:right="57"/>
              <w:rPr>
                <w:sz w:val="24"/>
                <w:szCs w:val="24"/>
                <w:lang w:val="en-US"/>
              </w:rPr>
            </w:pPr>
            <w:r w:rsidRPr="001C441F">
              <w:rPr>
                <w:sz w:val="24"/>
                <w:szCs w:val="24"/>
                <w:lang w:val="en-US"/>
              </w:rPr>
              <w:t>General Director</w:t>
            </w:r>
          </w:p>
          <w:p w:rsidR="00AD564B" w:rsidRPr="001C441F" w:rsidRDefault="00AD564B" w:rsidP="001C441F">
            <w:pPr>
              <w:widowControl w:val="0"/>
              <w:adjustRightInd w:val="0"/>
              <w:ind w:left="57" w:right="57"/>
              <w:rPr>
                <w:sz w:val="24"/>
                <w:szCs w:val="24"/>
                <w:lang w:val="en-US"/>
              </w:rPr>
            </w:pPr>
          </w:p>
          <w:p w:rsidR="00AD564B" w:rsidRPr="001C441F" w:rsidRDefault="00AD564B" w:rsidP="001C441F">
            <w:pPr>
              <w:widowControl w:val="0"/>
              <w:adjustRightInd w:val="0"/>
              <w:ind w:left="57" w:right="57"/>
              <w:rPr>
                <w:sz w:val="24"/>
                <w:szCs w:val="24"/>
                <w:lang w:val="en-US"/>
              </w:rPr>
            </w:pPr>
            <w:r w:rsidRPr="001C441F">
              <w:rPr>
                <w:sz w:val="24"/>
                <w:szCs w:val="24"/>
                <w:lang w:val="en-US"/>
              </w:rPr>
              <w:t xml:space="preserve">of </w:t>
            </w:r>
            <w:r w:rsidR="001C441F" w:rsidRPr="001C441F">
              <w:rPr>
                <w:sz w:val="24"/>
                <w:szCs w:val="24"/>
                <w:lang w:val="en-US"/>
              </w:rPr>
              <w:t>Public joint-stock company of Power Industry and Electrification of Kuban</w:t>
            </w:r>
          </w:p>
          <w:p w:rsidR="00AD564B" w:rsidRPr="001C441F" w:rsidRDefault="00AD564B" w:rsidP="001C441F">
            <w:pPr>
              <w:widowControl w:val="0"/>
              <w:adjustRightInd w:val="0"/>
              <w:ind w:left="57" w:right="57"/>
              <w:rPr>
                <w:sz w:val="24"/>
                <w:szCs w:val="24"/>
                <w:lang w:val="en-US"/>
              </w:rPr>
            </w:pPr>
          </w:p>
          <w:p w:rsidR="001C441F" w:rsidRPr="001C441F" w:rsidRDefault="00AD564B" w:rsidP="001C441F">
            <w:pPr>
              <w:widowControl w:val="0"/>
              <w:overflowPunct w:val="0"/>
              <w:adjustRightInd w:val="0"/>
              <w:ind w:left="57" w:right="57"/>
              <w:rPr>
                <w:sz w:val="24"/>
                <w:szCs w:val="24"/>
                <w:lang w:val="en-US"/>
              </w:rPr>
            </w:pPr>
            <w:r w:rsidRPr="001C441F">
              <w:rPr>
                <w:sz w:val="24"/>
                <w:szCs w:val="24"/>
                <w:lang w:val="en-US"/>
              </w:rPr>
              <w:t xml:space="preserve">__________________________________ </w:t>
            </w:r>
            <w:proofErr w:type="spellStart"/>
            <w:r w:rsidR="001C441F" w:rsidRPr="001C441F">
              <w:rPr>
                <w:sz w:val="24"/>
                <w:szCs w:val="24"/>
                <w:lang w:val="en-US"/>
              </w:rPr>
              <w:t>Gavrilov</w:t>
            </w:r>
            <w:proofErr w:type="spellEnd"/>
            <w:r w:rsidR="001C441F" w:rsidRPr="001C441F">
              <w:rPr>
                <w:sz w:val="24"/>
                <w:szCs w:val="24"/>
                <w:lang w:val="en-US"/>
              </w:rPr>
              <w:t xml:space="preserve"> A.I. </w:t>
            </w:r>
          </w:p>
          <w:p w:rsidR="00AD564B" w:rsidRPr="001C441F" w:rsidRDefault="00AD564B" w:rsidP="001C441F">
            <w:pPr>
              <w:widowControl w:val="0"/>
              <w:numPr>
                <w:ilvl w:val="0"/>
                <w:numId w:val="3"/>
              </w:numPr>
              <w:tabs>
                <w:tab w:val="clear" w:pos="720"/>
                <w:tab w:val="num" w:pos="432"/>
              </w:tabs>
              <w:overflowPunct w:val="0"/>
              <w:adjustRightInd w:val="0"/>
              <w:ind w:left="57" w:right="57" w:firstLine="0"/>
              <w:jc w:val="both"/>
              <w:rPr>
                <w:sz w:val="24"/>
                <w:szCs w:val="24"/>
                <w:lang w:val="en-US"/>
              </w:rPr>
            </w:pPr>
            <w:r w:rsidRPr="001C441F">
              <w:rPr>
                <w:sz w:val="24"/>
                <w:szCs w:val="24"/>
                <w:lang w:val="en-US"/>
              </w:rPr>
              <w:t xml:space="preserve">If an event (action) is relevant and may have a significant impact on the value of certain securities of the issuer - the type, category (kind) and other identification features of securities of the issuer: </w:t>
            </w:r>
          </w:p>
          <w:p w:rsidR="00AD564B" w:rsidRPr="001C441F" w:rsidRDefault="00AD564B" w:rsidP="001C441F">
            <w:pPr>
              <w:widowControl w:val="0"/>
              <w:overflowPunct w:val="0"/>
              <w:adjustRightInd w:val="0"/>
              <w:ind w:left="57" w:right="57"/>
              <w:jc w:val="both"/>
              <w:rPr>
                <w:sz w:val="24"/>
                <w:szCs w:val="24"/>
                <w:lang w:val="en-US"/>
              </w:rPr>
            </w:pPr>
            <w:r w:rsidRPr="001C441F">
              <w:rPr>
                <w:b/>
                <w:bCs/>
                <w:i/>
                <w:iCs/>
                <w:sz w:val="24"/>
                <w:szCs w:val="24"/>
                <w:lang w:val="en-US"/>
              </w:rPr>
              <w:t xml:space="preserve">- </w:t>
            </w:r>
            <w:r w:rsidR="001C441F" w:rsidRPr="001C441F">
              <w:rPr>
                <w:b/>
                <w:sz w:val="24"/>
                <w:szCs w:val="24"/>
                <w:lang w:val="en-US"/>
              </w:rPr>
              <w:t>exchange-traded inconvertible interest-bearing certificated bearer bonds, 001</w:t>
            </w:r>
            <w:r w:rsidR="001C441F" w:rsidRPr="001C441F">
              <w:rPr>
                <w:b/>
                <w:sz w:val="24"/>
                <w:szCs w:val="24"/>
              </w:rPr>
              <w:t>Р</w:t>
            </w:r>
            <w:r w:rsidR="001C441F" w:rsidRPr="001C441F">
              <w:rPr>
                <w:b/>
                <w:sz w:val="24"/>
                <w:szCs w:val="24"/>
                <w:lang w:val="en-US"/>
              </w:rPr>
              <w:t>-02 (identification number of the issue</w:t>
            </w:r>
            <w:r w:rsidR="001C441F" w:rsidRPr="001C441F">
              <w:rPr>
                <w:sz w:val="24"/>
                <w:szCs w:val="24"/>
                <w:lang w:val="en-US"/>
              </w:rPr>
              <w:t xml:space="preserve"> </w:t>
            </w:r>
            <w:r w:rsidR="001C441F" w:rsidRPr="001C441F">
              <w:rPr>
                <w:b/>
                <w:sz w:val="24"/>
                <w:szCs w:val="24"/>
                <w:lang w:val="en-US"/>
              </w:rPr>
              <w:t xml:space="preserve">4B02-02-00063-A-001P dated </w:t>
            </w:r>
            <w:bookmarkStart w:id="0" w:name="_GoBack"/>
            <w:bookmarkEnd w:id="0"/>
            <w:r w:rsidR="001C441F" w:rsidRPr="001C441F">
              <w:rPr>
                <w:b/>
                <w:sz w:val="24"/>
                <w:szCs w:val="24"/>
                <w:lang w:val="en-US"/>
              </w:rPr>
              <w:t>10 November 2015) subject to mandatory centralized custody, offered by public subscription within the frameworks of the Programme exchange</w:t>
            </w:r>
            <w:r w:rsidR="001C441F" w:rsidRPr="001C441F">
              <w:rPr>
                <w:b/>
                <w:bCs/>
                <w:iCs/>
                <w:sz w:val="24"/>
                <w:szCs w:val="24"/>
                <w:lang w:val="en-US"/>
              </w:rPr>
              <w:t>-traded bonds</w:t>
            </w:r>
            <w:r w:rsidR="001C441F" w:rsidRPr="001C441F">
              <w:rPr>
                <w:b/>
                <w:sz w:val="24"/>
                <w:szCs w:val="24"/>
                <w:lang w:val="en-US"/>
              </w:rPr>
              <w:t>, identification number 4-00063-</w:t>
            </w:r>
            <w:r w:rsidR="001C441F" w:rsidRPr="001C441F">
              <w:rPr>
                <w:b/>
                <w:sz w:val="24"/>
                <w:szCs w:val="24"/>
              </w:rPr>
              <w:t>А</w:t>
            </w:r>
            <w:r w:rsidR="001C441F" w:rsidRPr="001C441F">
              <w:rPr>
                <w:b/>
                <w:sz w:val="24"/>
                <w:szCs w:val="24"/>
                <w:lang w:val="en-US"/>
              </w:rPr>
              <w:t>-001P-02E dated 26 August 2015</w:t>
            </w:r>
            <w:r w:rsidRPr="001C441F">
              <w:rPr>
                <w:b/>
                <w:bCs/>
                <w:i/>
                <w:iCs/>
                <w:sz w:val="24"/>
                <w:szCs w:val="24"/>
                <w:lang w:val="en-US"/>
              </w:rPr>
              <w:t xml:space="preserve">. </w:t>
            </w:r>
          </w:p>
          <w:p w:rsidR="00AD564B" w:rsidRPr="001C441F" w:rsidRDefault="00AD564B" w:rsidP="001C441F">
            <w:pPr>
              <w:pStyle w:val="a6"/>
              <w:widowControl w:val="0"/>
              <w:numPr>
                <w:ilvl w:val="1"/>
                <w:numId w:val="5"/>
              </w:numPr>
              <w:tabs>
                <w:tab w:val="num" w:pos="420"/>
              </w:tabs>
              <w:overflowPunct w:val="0"/>
              <w:adjustRightInd w:val="0"/>
              <w:ind w:left="57" w:right="57" w:firstLine="0"/>
              <w:jc w:val="both"/>
              <w:rPr>
                <w:sz w:val="24"/>
                <w:szCs w:val="24"/>
                <w:lang w:val="en-US"/>
              </w:rPr>
            </w:pPr>
            <w:r w:rsidRPr="001C441F">
              <w:rPr>
                <w:sz w:val="24"/>
                <w:szCs w:val="24"/>
                <w:lang w:val="en-US"/>
              </w:rPr>
              <w:t xml:space="preserve">Date of occurrence of a relevant event (action performance): </w:t>
            </w:r>
            <w:r w:rsidR="001C441F" w:rsidRPr="001C441F">
              <w:rPr>
                <w:b/>
                <w:bCs/>
                <w:iCs/>
                <w:sz w:val="24"/>
                <w:szCs w:val="24"/>
                <w:lang w:val="en-US"/>
              </w:rPr>
              <w:t>20</w:t>
            </w:r>
            <w:r w:rsidRPr="001C441F">
              <w:rPr>
                <w:b/>
                <w:bCs/>
                <w:iCs/>
                <w:sz w:val="24"/>
                <w:szCs w:val="24"/>
                <w:lang w:val="en-US"/>
              </w:rPr>
              <w:t xml:space="preserve"> November 2015.</w:t>
            </w:r>
            <w:r w:rsidRPr="001C441F">
              <w:rPr>
                <w:sz w:val="24"/>
                <w:szCs w:val="24"/>
                <w:lang w:val="en-US"/>
              </w:rPr>
              <w:t xml:space="preserve"> </w:t>
            </w:r>
          </w:p>
          <w:p w:rsidR="00AD564B" w:rsidRPr="001C441F" w:rsidRDefault="00AD564B" w:rsidP="001C441F">
            <w:pPr>
              <w:adjustRightInd w:val="0"/>
              <w:ind w:left="57" w:right="57"/>
              <w:jc w:val="both"/>
              <w:rPr>
                <w:sz w:val="24"/>
                <w:szCs w:val="24"/>
                <w:lang w:val="en-US"/>
              </w:rPr>
            </w:pPr>
          </w:p>
        </w:tc>
      </w:tr>
      <w:tr w:rsidR="00C717A3" w:rsidRPr="001C441F" w:rsidTr="001C441F">
        <w:tblPrEx>
          <w:tblCellMar>
            <w:left w:w="108" w:type="dxa"/>
            <w:right w:w="108" w:type="dxa"/>
          </w:tblCellMar>
          <w:tblLook w:val="04A0" w:firstRow="1" w:lastRow="0" w:firstColumn="1" w:lastColumn="0" w:noHBand="0" w:noVBand="1"/>
        </w:tblPrEx>
        <w:tc>
          <w:tcPr>
            <w:tcW w:w="5000" w:type="pct"/>
            <w:gridSpan w:val="2"/>
            <w:tcBorders>
              <w:top w:val="single" w:sz="4" w:space="0" w:color="auto"/>
              <w:left w:val="single" w:sz="4" w:space="0" w:color="auto"/>
              <w:bottom w:val="single" w:sz="4" w:space="0" w:color="auto"/>
              <w:right w:val="single" w:sz="4" w:space="0" w:color="auto"/>
            </w:tcBorders>
            <w:shd w:val="clear" w:color="auto" w:fill="auto"/>
            <w:hideMark/>
          </w:tcPr>
          <w:p w:rsidR="00C717A3" w:rsidRPr="001C441F" w:rsidRDefault="00C717A3" w:rsidP="001C441F">
            <w:pPr>
              <w:pStyle w:val="a4"/>
              <w:ind w:left="57" w:right="57"/>
              <w:jc w:val="center"/>
              <w:rPr>
                <w:rFonts w:eastAsia="Calibri"/>
                <w:sz w:val="24"/>
                <w:szCs w:val="24"/>
                <w:lang w:val="en-US"/>
              </w:rPr>
            </w:pPr>
            <w:r w:rsidRPr="001C441F">
              <w:rPr>
                <w:rFonts w:eastAsia="Calibri"/>
                <w:sz w:val="24"/>
                <w:szCs w:val="24"/>
                <w:lang w:val="en-US"/>
              </w:rPr>
              <w:lastRenderedPageBreak/>
              <w:t>3. Signature</w:t>
            </w:r>
          </w:p>
        </w:tc>
      </w:tr>
    </w:tbl>
    <w:p w:rsidR="00C717A3" w:rsidRPr="001C441F" w:rsidRDefault="00C717A3" w:rsidP="001C441F">
      <w:pPr>
        <w:ind w:left="57" w:right="57"/>
        <w:rPr>
          <w:vanish/>
          <w:sz w:val="24"/>
          <w:szCs w:val="24"/>
          <w:lang w:val="en-US"/>
        </w:rPr>
      </w:pPr>
    </w:p>
    <w:tbl>
      <w:tblPr>
        <w:tblW w:w="10064"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gridCol w:w="1700"/>
        <w:gridCol w:w="141"/>
        <w:gridCol w:w="1842"/>
        <w:gridCol w:w="995"/>
      </w:tblGrid>
      <w:tr w:rsidR="00C717A3" w:rsidRPr="001C441F" w:rsidTr="001C441F">
        <w:trPr>
          <w:cantSplit/>
        </w:trPr>
        <w:tc>
          <w:tcPr>
            <w:tcW w:w="5386" w:type="dxa"/>
            <w:vMerge w:val="restart"/>
            <w:tcBorders>
              <w:top w:val="single" w:sz="4" w:space="0" w:color="auto"/>
              <w:left w:val="single" w:sz="4" w:space="0" w:color="auto"/>
              <w:bottom w:val="nil"/>
              <w:right w:val="nil"/>
            </w:tcBorders>
            <w:tcMar>
              <w:top w:w="0" w:type="dxa"/>
              <w:left w:w="28" w:type="dxa"/>
              <w:bottom w:w="0" w:type="dxa"/>
              <w:right w:w="28" w:type="dxa"/>
            </w:tcMar>
            <w:vAlign w:val="bottom"/>
          </w:tcPr>
          <w:p w:rsidR="00C717A3" w:rsidRPr="001C441F" w:rsidRDefault="00C717A3" w:rsidP="001C441F">
            <w:pPr>
              <w:spacing w:line="276" w:lineRule="auto"/>
              <w:ind w:left="57" w:right="57"/>
              <w:jc w:val="both"/>
              <w:rPr>
                <w:sz w:val="24"/>
                <w:szCs w:val="24"/>
                <w:lang w:val="en-US" w:eastAsia="en-US"/>
              </w:rPr>
            </w:pPr>
            <w:r w:rsidRPr="001C441F">
              <w:rPr>
                <w:sz w:val="24"/>
                <w:szCs w:val="24"/>
                <w:lang w:val="en-US" w:eastAsia="en-US"/>
              </w:rPr>
              <w:t xml:space="preserve">3.1 Deputy director general in charge of corporate </w:t>
            </w:r>
            <w:r w:rsidR="001C441F" w:rsidRPr="001C441F">
              <w:rPr>
                <w:sz w:val="24"/>
                <w:szCs w:val="24"/>
                <w:lang w:val="en-US" w:eastAsia="en-US"/>
              </w:rPr>
              <w:t>governance</w:t>
            </w:r>
            <w:r w:rsidRPr="001C441F">
              <w:rPr>
                <w:sz w:val="24"/>
                <w:szCs w:val="24"/>
                <w:lang w:val="en-US" w:eastAsia="en-US"/>
              </w:rPr>
              <w:t xml:space="preserve"> (attorney No. 4D-1602 dated 01.07.2015)</w:t>
            </w:r>
          </w:p>
          <w:p w:rsidR="00C717A3" w:rsidRPr="001C441F" w:rsidRDefault="00C717A3" w:rsidP="001C441F">
            <w:pPr>
              <w:spacing w:line="276" w:lineRule="auto"/>
              <w:ind w:left="57" w:right="57"/>
              <w:rPr>
                <w:sz w:val="24"/>
                <w:szCs w:val="24"/>
                <w:lang w:val="en-US" w:eastAsia="en-US"/>
              </w:rPr>
            </w:pPr>
          </w:p>
        </w:tc>
        <w:tc>
          <w:tcPr>
            <w:tcW w:w="1700" w:type="dxa"/>
            <w:tcBorders>
              <w:top w:val="single" w:sz="4" w:space="0" w:color="auto"/>
              <w:left w:val="nil"/>
              <w:bottom w:val="nil"/>
              <w:right w:val="nil"/>
            </w:tcBorders>
            <w:tcMar>
              <w:top w:w="0" w:type="dxa"/>
              <w:left w:w="28" w:type="dxa"/>
              <w:bottom w:w="0" w:type="dxa"/>
              <w:right w:w="28" w:type="dxa"/>
            </w:tcMar>
            <w:vAlign w:val="bottom"/>
          </w:tcPr>
          <w:p w:rsidR="00C717A3" w:rsidRPr="001C441F" w:rsidRDefault="00C717A3" w:rsidP="001C441F">
            <w:pPr>
              <w:spacing w:line="276" w:lineRule="auto"/>
              <w:ind w:left="57" w:right="57"/>
              <w:jc w:val="both"/>
              <w:rPr>
                <w:sz w:val="24"/>
                <w:szCs w:val="24"/>
                <w:lang w:val="en-US" w:eastAsia="en-US"/>
              </w:rPr>
            </w:pPr>
          </w:p>
          <w:p w:rsidR="00C717A3" w:rsidRPr="001C441F" w:rsidRDefault="00C717A3" w:rsidP="001C441F">
            <w:pPr>
              <w:spacing w:line="276" w:lineRule="auto"/>
              <w:ind w:left="57" w:right="57"/>
              <w:jc w:val="both"/>
              <w:rPr>
                <w:sz w:val="24"/>
                <w:szCs w:val="24"/>
                <w:lang w:val="en-US" w:eastAsia="en-US"/>
              </w:rPr>
            </w:pPr>
          </w:p>
        </w:tc>
        <w:tc>
          <w:tcPr>
            <w:tcW w:w="141" w:type="dxa"/>
            <w:tcBorders>
              <w:top w:val="single" w:sz="4" w:space="0" w:color="auto"/>
              <w:left w:val="nil"/>
              <w:bottom w:val="nil"/>
              <w:right w:val="nil"/>
            </w:tcBorders>
            <w:tcMar>
              <w:top w:w="0" w:type="dxa"/>
              <w:left w:w="28" w:type="dxa"/>
              <w:bottom w:w="0" w:type="dxa"/>
              <w:right w:w="28" w:type="dxa"/>
            </w:tcMar>
            <w:vAlign w:val="bottom"/>
          </w:tcPr>
          <w:p w:rsidR="00C717A3" w:rsidRPr="001C441F" w:rsidRDefault="00C717A3" w:rsidP="001C441F">
            <w:pPr>
              <w:spacing w:line="276" w:lineRule="auto"/>
              <w:ind w:left="57" w:right="57"/>
              <w:jc w:val="both"/>
              <w:rPr>
                <w:sz w:val="24"/>
                <w:szCs w:val="24"/>
                <w:lang w:val="en-US" w:eastAsia="en-US"/>
              </w:rPr>
            </w:pPr>
          </w:p>
        </w:tc>
        <w:tc>
          <w:tcPr>
            <w:tcW w:w="1842" w:type="dxa"/>
            <w:tcBorders>
              <w:top w:val="single" w:sz="4" w:space="0" w:color="auto"/>
              <w:left w:val="nil"/>
              <w:bottom w:val="nil"/>
              <w:right w:val="nil"/>
            </w:tcBorders>
            <w:tcMar>
              <w:top w:w="0" w:type="dxa"/>
              <w:left w:w="28" w:type="dxa"/>
              <w:bottom w:w="0" w:type="dxa"/>
              <w:right w:w="28" w:type="dxa"/>
            </w:tcMar>
            <w:vAlign w:val="bottom"/>
            <w:hideMark/>
          </w:tcPr>
          <w:p w:rsidR="00C717A3" w:rsidRPr="001C441F" w:rsidRDefault="00C717A3" w:rsidP="001C441F">
            <w:pPr>
              <w:spacing w:line="276" w:lineRule="auto"/>
              <w:ind w:left="57" w:right="57"/>
              <w:jc w:val="both"/>
              <w:rPr>
                <w:sz w:val="24"/>
                <w:szCs w:val="24"/>
                <w:lang w:val="en-US" w:eastAsia="en-US"/>
              </w:rPr>
            </w:pPr>
            <w:proofErr w:type="spellStart"/>
            <w:r w:rsidRPr="001C441F">
              <w:rPr>
                <w:sz w:val="24"/>
                <w:szCs w:val="24"/>
                <w:lang w:val="en-US" w:eastAsia="en-US"/>
              </w:rPr>
              <w:t>Konevets</w:t>
            </w:r>
            <w:proofErr w:type="spellEnd"/>
            <w:r w:rsidRPr="001C441F">
              <w:rPr>
                <w:sz w:val="24"/>
                <w:szCs w:val="24"/>
                <w:lang w:val="en-US" w:eastAsia="en-US"/>
              </w:rPr>
              <w:t xml:space="preserve"> K.S.</w:t>
            </w:r>
          </w:p>
        </w:tc>
        <w:tc>
          <w:tcPr>
            <w:tcW w:w="995" w:type="dxa"/>
            <w:tcBorders>
              <w:top w:val="single" w:sz="4" w:space="0" w:color="auto"/>
              <w:left w:val="nil"/>
              <w:bottom w:val="nil"/>
              <w:right w:val="single" w:sz="4" w:space="0" w:color="auto"/>
            </w:tcBorders>
            <w:tcMar>
              <w:top w:w="0" w:type="dxa"/>
              <w:left w:w="28" w:type="dxa"/>
              <w:bottom w:w="0" w:type="dxa"/>
              <w:right w:w="28" w:type="dxa"/>
            </w:tcMar>
            <w:vAlign w:val="bottom"/>
          </w:tcPr>
          <w:p w:rsidR="00C717A3" w:rsidRPr="001C441F" w:rsidRDefault="00C717A3" w:rsidP="001C441F">
            <w:pPr>
              <w:spacing w:line="276" w:lineRule="auto"/>
              <w:ind w:left="57" w:right="57"/>
              <w:jc w:val="both"/>
              <w:rPr>
                <w:sz w:val="24"/>
                <w:szCs w:val="24"/>
                <w:lang w:val="en-US" w:eastAsia="en-US"/>
              </w:rPr>
            </w:pPr>
          </w:p>
        </w:tc>
      </w:tr>
      <w:tr w:rsidR="00C717A3" w:rsidRPr="001C441F" w:rsidTr="001C441F">
        <w:trPr>
          <w:cantSplit/>
        </w:trPr>
        <w:tc>
          <w:tcPr>
            <w:tcW w:w="5386" w:type="dxa"/>
            <w:vMerge/>
            <w:tcBorders>
              <w:top w:val="single" w:sz="4" w:space="0" w:color="auto"/>
              <w:left w:val="single" w:sz="4" w:space="0" w:color="auto"/>
              <w:bottom w:val="nil"/>
              <w:right w:val="nil"/>
            </w:tcBorders>
            <w:vAlign w:val="center"/>
            <w:hideMark/>
          </w:tcPr>
          <w:p w:rsidR="00C717A3" w:rsidRPr="001C441F" w:rsidRDefault="00C717A3" w:rsidP="001C441F">
            <w:pPr>
              <w:autoSpaceDE/>
              <w:autoSpaceDN/>
              <w:ind w:left="57" w:right="57"/>
              <w:rPr>
                <w:sz w:val="24"/>
                <w:szCs w:val="24"/>
                <w:lang w:val="en-US" w:eastAsia="en-US"/>
              </w:rPr>
            </w:pPr>
          </w:p>
        </w:tc>
        <w:tc>
          <w:tcPr>
            <w:tcW w:w="1700" w:type="dxa"/>
            <w:tcBorders>
              <w:top w:val="nil"/>
              <w:left w:val="nil"/>
              <w:bottom w:val="nil"/>
              <w:right w:val="nil"/>
            </w:tcBorders>
            <w:tcMar>
              <w:top w:w="0" w:type="dxa"/>
              <w:left w:w="28" w:type="dxa"/>
              <w:bottom w:w="0" w:type="dxa"/>
              <w:right w:w="28" w:type="dxa"/>
            </w:tcMar>
            <w:hideMark/>
          </w:tcPr>
          <w:p w:rsidR="00C717A3" w:rsidRPr="001C441F" w:rsidRDefault="00C717A3" w:rsidP="001C441F">
            <w:pPr>
              <w:spacing w:line="276" w:lineRule="auto"/>
              <w:ind w:left="57" w:right="57"/>
              <w:jc w:val="both"/>
              <w:rPr>
                <w:sz w:val="24"/>
                <w:szCs w:val="24"/>
                <w:lang w:val="en-US" w:eastAsia="en-US"/>
              </w:rPr>
            </w:pPr>
            <w:r w:rsidRPr="001C441F">
              <w:rPr>
                <w:sz w:val="24"/>
                <w:szCs w:val="24"/>
                <w:lang w:val="en-US" w:eastAsia="en-US"/>
              </w:rPr>
              <w:t>(signature)</w:t>
            </w:r>
          </w:p>
        </w:tc>
        <w:tc>
          <w:tcPr>
            <w:tcW w:w="141" w:type="dxa"/>
            <w:tcBorders>
              <w:top w:val="nil"/>
              <w:left w:val="nil"/>
              <w:bottom w:val="nil"/>
              <w:right w:val="nil"/>
            </w:tcBorders>
            <w:tcMar>
              <w:top w:w="0" w:type="dxa"/>
              <w:left w:w="28" w:type="dxa"/>
              <w:bottom w:w="0" w:type="dxa"/>
              <w:right w:w="28" w:type="dxa"/>
            </w:tcMar>
          </w:tcPr>
          <w:p w:rsidR="00C717A3" w:rsidRPr="001C441F" w:rsidRDefault="00C717A3" w:rsidP="001C441F">
            <w:pPr>
              <w:spacing w:line="276" w:lineRule="auto"/>
              <w:ind w:left="57" w:right="57"/>
              <w:jc w:val="both"/>
              <w:rPr>
                <w:sz w:val="24"/>
                <w:szCs w:val="24"/>
                <w:lang w:val="en-US" w:eastAsia="en-US"/>
              </w:rPr>
            </w:pPr>
          </w:p>
        </w:tc>
        <w:tc>
          <w:tcPr>
            <w:tcW w:w="1842" w:type="dxa"/>
            <w:tcBorders>
              <w:top w:val="nil"/>
              <w:left w:val="nil"/>
              <w:bottom w:val="nil"/>
              <w:right w:val="nil"/>
            </w:tcBorders>
            <w:tcMar>
              <w:top w:w="0" w:type="dxa"/>
              <w:left w:w="28" w:type="dxa"/>
              <w:bottom w:w="0" w:type="dxa"/>
              <w:right w:w="28" w:type="dxa"/>
            </w:tcMar>
          </w:tcPr>
          <w:p w:rsidR="00C717A3" w:rsidRPr="001C441F" w:rsidRDefault="00C717A3" w:rsidP="001C441F">
            <w:pPr>
              <w:spacing w:line="276" w:lineRule="auto"/>
              <w:ind w:left="57" w:right="57"/>
              <w:jc w:val="both"/>
              <w:rPr>
                <w:sz w:val="24"/>
                <w:szCs w:val="24"/>
                <w:lang w:val="en-US" w:eastAsia="en-US"/>
              </w:rPr>
            </w:pPr>
          </w:p>
        </w:tc>
        <w:tc>
          <w:tcPr>
            <w:tcW w:w="995" w:type="dxa"/>
            <w:tcBorders>
              <w:top w:val="nil"/>
              <w:left w:val="nil"/>
              <w:bottom w:val="nil"/>
              <w:right w:val="single" w:sz="4" w:space="0" w:color="auto"/>
            </w:tcBorders>
            <w:tcMar>
              <w:top w:w="0" w:type="dxa"/>
              <w:left w:w="28" w:type="dxa"/>
              <w:bottom w:w="0" w:type="dxa"/>
              <w:right w:w="28" w:type="dxa"/>
            </w:tcMar>
          </w:tcPr>
          <w:p w:rsidR="00C717A3" w:rsidRPr="001C441F" w:rsidRDefault="00C717A3" w:rsidP="001C441F">
            <w:pPr>
              <w:spacing w:line="276" w:lineRule="auto"/>
              <w:ind w:left="57" w:right="57"/>
              <w:jc w:val="both"/>
              <w:rPr>
                <w:sz w:val="24"/>
                <w:szCs w:val="24"/>
                <w:lang w:val="en-US" w:eastAsia="en-US"/>
              </w:rPr>
            </w:pPr>
          </w:p>
        </w:tc>
      </w:tr>
      <w:tr w:rsidR="00C717A3" w:rsidRPr="001C441F" w:rsidTr="001C441F">
        <w:trPr>
          <w:cantSplit/>
        </w:trPr>
        <w:tc>
          <w:tcPr>
            <w:tcW w:w="5386" w:type="dxa"/>
            <w:tcBorders>
              <w:top w:val="nil"/>
              <w:left w:val="single" w:sz="4" w:space="0" w:color="auto"/>
              <w:bottom w:val="nil"/>
              <w:right w:val="nil"/>
            </w:tcBorders>
            <w:tcMar>
              <w:top w:w="0" w:type="dxa"/>
              <w:left w:w="28" w:type="dxa"/>
              <w:bottom w:w="0" w:type="dxa"/>
              <w:right w:w="28" w:type="dxa"/>
            </w:tcMar>
            <w:vAlign w:val="bottom"/>
            <w:hideMark/>
          </w:tcPr>
          <w:p w:rsidR="00C717A3" w:rsidRPr="001C441F" w:rsidRDefault="00C717A3" w:rsidP="001C441F">
            <w:pPr>
              <w:spacing w:line="276" w:lineRule="auto"/>
              <w:ind w:left="57" w:right="57"/>
              <w:jc w:val="both"/>
              <w:rPr>
                <w:sz w:val="24"/>
                <w:szCs w:val="24"/>
                <w:lang w:val="en-US" w:eastAsia="en-US"/>
              </w:rPr>
            </w:pPr>
            <w:r w:rsidRPr="001C441F">
              <w:rPr>
                <w:sz w:val="24"/>
                <w:szCs w:val="24"/>
                <w:lang w:val="en-US" w:eastAsia="en-US"/>
              </w:rPr>
              <w:t xml:space="preserve">3.2 Date: </w:t>
            </w:r>
            <w:r w:rsidR="00B077BE" w:rsidRPr="001C441F">
              <w:rPr>
                <w:sz w:val="24"/>
                <w:szCs w:val="24"/>
                <w:lang w:eastAsia="en-US"/>
              </w:rPr>
              <w:t>20</w:t>
            </w:r>
            <w:r w:rsidRPr="001C441F">
              <w:rPr>
                <w:sz w:val="24"/>
                <w:szCs w:val="24"/>
                <w:lang w:val="en-US" w:eastAsia="en-US"/>
              </w:rPr>
              <w:t xml:space="preserve"> November 2015</w:t>
            </w:r>
          </w:p>
        </w:tc>
        <w:tc>
          <w:tcPr>
            <w:tcW w:w="1700" w:type="dxa"/>
            <w:tcBorders>
              <w:top w:val="nil"/>
              <w:left w:val="nil"/>
              <w:bottom w:val="nil"/>
              <w:right w:val="nil"/>
            </w:tcBorders>
            <w:tcMar>
              <w:top w:w="0" w:type="dxa"/>
              <w:left w:w="28" w:type="dxa"/>
              <w:bottom w:w="0" w:type="dxa"/>
              <w:right w:w="28" w:type="dxa"/>
            </w:tcMar>
            <w:vAlign w:val="bottom"/>
          </w:tcPr>
          <w:p w:rsidR="00C717A3" w:rsidRPr="001C441F" w:rsidRDefault="00C717A3" w:rsidP="001C441F">
            <w:pPr>
              <w:spacing w:line="276" w:lineRule="auto"/>
              <w:ind w:left="57" w:right="57"/>
              <w:jc w:val="both"/>
              <w:rPr>
                <w:sz w:val="24"/>
                <w:szCs w:val="24"/>
                <w:lang w:val="en-US" w:eastAsia="en-US"/>
              </w:rPr>
            </w:pPr>
          </w:p>
        </w:tc>
        <w:tc>
          <w:tcPr>
            <w:tcW w:w="2978" w:type="dxa"/>
            <w:gridSpan w:val="3"/>
            <w:tcBorders>
              <w:top w:val="nil"/>
              <w:left w:val="nil"/>
              <w:bottom w:val="nil"/>
              <w:right w:val="single" w:sz="4" w:space="0" w:color="auto"/>
            </w:tcBorders>
            <w:tcMar>
              <w:top w:w="0" w:type="dxa"/>
              <w:left w:w="28" w:type="dxa"/>
              <w:bottom w:w="0" w:type="dxa"/>
              <w:right w:w="28" w:type="dxa"/>
            </w:tcMar>
            <w:vAlign w:val="bottom"/>
          </w:tcPr>
          <w:p w:rsidR="00C717A3" w:rsidRPr="001C441F" w:rsidRDefault="00C717A3" w:rsidP="001C441F">
            <w:pPr>
              <w:spacing w:line="276" w:lineRule="auto"/>
              <w:ind w:left="57" w:right="57"/>
              <w:jc w:val="both"/>
              <w:rPr>
                <w:sz w:val="24"/>
                <w:szCs w:val="24"/>
                <w:lang w:val="en-US" w:eastAsia="en-US"/>
              </w:rPr>
            </w:pPr>
          </w:p>
        </w:tc>
      </w:tr>
      <w:tr w:rsidR="00C717A3" w:rsidRPr="001C441F" w:rsidTr="001C441F">
        <w:trPr>
          <w:cantSplit/>
        </w:trPr>
        <w:tc>
          <w:tcPr>
            <w:tcW w:w="5386" w:type="dxa"/>
            <w:tcBorders>
              <w:top w:val="nil"/>
              <w:left w:val="single" w:sz="4" w:space="0" w:color="auto"/>
              <w:bottom w:val="single" w:sz="4" w:space="0" w:color="auto"/>
              <w:right w:val="nil"/>
            </w:tcBorders>
            <w:tcMar>
              <w:top w:w="0" w:type="dxa"/>
              <w:left w:w="28" w:type="dxa"/>
              <w:bottom w:w="0" w:type="dxa"/>
              <w:right w:w="28" w:type="dxa"/>
            </w:tcMar>
          </w:tcPr>
          <w:p w:rsidR="00C717A3" w:rsidRPr="001C441F" w:rsidRDefault="00C717A3" w:rsidP="001C441F">
            <w:pPr>
              <w:spacing w:line="276" w:lineRule="auto"/>
              <w:ind w:left="57" w:right="57"/>
              <w:jc w:val="both"/>
              <w:rPr>
                <w:sz w:val="24"/>
                <w:szCs w:val="24"/>
                <w:lang w:val="en-US" w:eastAsia="en-US"/>
              </w:rPr>
            </w:pPr>
          </w:p>
        </w:tc>
        <w:tc>
          <w:tcPr>
            <w:tcW w:w="1700" w:type="dxa"/>
            <w:tcBorders>
              <w:top w:val="nil"/>
              <w:left w:val="nil"/>
              <w:bottom w:val="single" w:sz="4" w:space="0" w:color="auto"/>
              <w:right w:val="nil"/>
            </w:tcBorders>
            <w:tcMar>
              <w:top w:w="0" w:type="dxa"/>
              <w:left w:w="28" w:type="dxa"/>
              <w:bottom w:w="0" w:type="dxa"/>
              <w:right w:w="28" w:type="dxa"/>
            </w:tcMar>
            <w:hideMark/>
          </w:tcPr>
          <w:p w:rsidR="00C717A3" w:rsidRPr="001C441F" w:rsidRDefault="00C717A3" w:rsidP="001C441F">
            <w:pPr>
              <w:spacing w:line="276" w:lineRule="auto"/>
              <w:ind w:left="57" w:right="57"/>
              <w:jc w:val="both"/>
              <w:rPr>
                <w:sz w:val="24"/>
                <w:szCs w:val="24"/>
                <w:lang w:val="en-US" w:eastAsia="en-US"/>
              </w:rPr>
            </w:pPr>
            <w:r w:rsidRPr="001C441F">
              <w:rPr>
                <w:sz w:val="24"/>
                <w:szCs w:val="24"/>
                <w:lang w:val="en-US" w:eastAsia="en-US"/>
              </w:rPr>
              <w:t xml:space="preserve">seal </w:t>
            </w:r>
          </w:p>
        </w:tc>
        <w:tc>
          <w:tcPr>
            <w:tcW w:w="2978" w:type="dxa"/>
            <w:gridSpan w:val="3"/>
            <w:tcBorders>
              <w:top w:val="nil"/>
              <w:left w:val="nil"/>
              <w:bottom w:val="single" w:sz="4" w:space="0" w:color="auto"/>
              <w:right w:val="single" w:sz="4" w:space="0" w:color="auto"/>
            </w:tcBorders>
            <w:tcMar>
              <w:top w:w="0" w:type="dxa"/>
              <w:left w:w="28" w:type="dxa"/>
              <w:bottom w:w="0" w:type="dxa"/>
              <w:right w:w="28" w:type="dxa"/>
            </w:tcMar>
          </w:tcPr>
          <w:p w:rsidR="00C717A3" w:rsidRPr="001C441F" w:rsidRDefault="00C717A3" w:rsidP="001C441F">
            <w:pPr>
              <w:spacing w:line="276" w:lineRule="auto"/>
              <w:ind w:left="57" w:right="57"/>
              <w:jc w:val="both"/>
              <w:rPr>
                <w:sz w:val="24"/>
                <w:szCs w:val="24"/>
                <w:lang w:val="en-US" w:eastAsia="en-US"/>
              </w:rPr>
            </w:pPr>
          </w:p>
        </w:tc>
      </w:tr>
    </w:tbl>
    <w:p w:rsidR="00C717A3" w:rsidRPr="001C441F" w:rsidRDefault="00C717A3" w:rsidP="001C441F">
      <w:pPr>
        <w:ind w:left="57" w:right="57"/>
        <w:jc w:val="both"/>
        <w:rPr>
          <w:sz w:val="24"/>
          <w:szCs w:val="24"/>
          <w:lang w:val="en-US"/>
        </w:rPr>
      </w:pPr>
    </w:p>
    <w:p w:rsidR="00C717A3" w:rsidRPr="001C441F" w:rsidRDefault="00C717A3" w:rsidP="001C441F">
      <w:pPr>
        <w:ind w:left="57" w:right="57"/>
        <w:rPr>
          <w:sz w:val="24"/>
          <w:szCs w:val="24"/>
        </w:rPr>
      </w:pPr>
    </w:p>
    <w:p w:rsidR="004E06C8" w:rsidRPr="001C441F" w:rsidRDefault="004E06C8" w:rsidP="001C441F">
      <w:pPr>
        <w:ind w:left="57" w:right="57"/>
        <w:rPr>
          <w:sz w:val="24"/>
          <w:szCs w:val="24"/>
        </w:rPr>
      </w:pPr>
    </w:p>
    <w:sectPr w:rsidR="004E06C8" w:rsidRPr="001C441F" w:rsidSect="00435265">
      <w:pgSz w:w="11906" w:h="16838"/>
      <w:pgMar w:top="360" w:right="851" w:bottom="36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43" w:usb2="00000009" w:usb3="00000000" w:csb0="000001FF" w:csb1="00000000"/>
  </w:font>
  <w:font w:name="Calibri">
    <w:altName w:val="Century Gothic"/>
    <w:panose1 w:val="020F0502020204030204"/>
    <w:charset w:val="CC"/>
    <w:family w:val="swiss"/>
    <w:pitch w:val="variable"/>
    <w:sig w:usb0="E00002FF" w:usb1="4000ACFF" w:usb2="00000001" w:usb3="00000000" w:csb0="0000019F" w:csb1="00000000"/>
  </w:font>
  <w:font w:name="Courier New">
    <w:altName w:val="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26E9"/>
    <w:multiLevelType w:val="hybridMultilevel"/>
    <w:tmpl w:val="000001EB"/>
    <w:lvl w:ilvl="0" w:tplc="00000BB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EA6"/>
    <w:multiLevelType w:val="hybridMultilevel"/>
    <w:tmpl w:val="000012DB"/>
    <w:lvl w:ilvl="0" w:tplc="0000153C">
      <w:start w:val="4"/>
      <w:numFmt w:val="decimal"/>
      <w:lvlText w:val="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A3D31E4"/>
    <w:multiLevelType w:val="hybridMultilevel"/>
    <w:tmpl w:val="000012DB"/>
    <w:lvl w:ilvl="0" w:tplc="0000153C">
      <w:start w:val="4"/>
      <w:numFmt w:val="decimal"/>
      <w:lvlText w:val="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36797719"/>
    <w:multiLevelType w:val="multilevel"/>
    <w:tmpl w:val="A7DAC82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F521414"/>
    <w:multiLevelType w:val="multilevel"/>
    <w:tmpl w:val="C0DA255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7A3"/>
    <w:rsid w:val="000C0800"/>
    <w:rsid w:val="001C441F"/>
    <w:rsid w:val="004B4C4C"/>
    <w:rsid w:val="004B6A59"/>
    <w:rsid w:val="004E06C8"/>
    <w:rsid w:val="00701492"/>
    <w:rsid w:val="008E4433"/>
    <w:rsid w:val="00AD564B"/>
    <w:rsid w:val="00AE1D18"/>
    <w:rsid w:val="00AE3403"/>
    <w:rsid w:val="00AF12E4"/>
    <w:rsid w:val="00B077BE"/>
    <w:rsid w:val="00C717A3"/>
    <w:rsid w:val="00E54457"/>
    <w:rsid w:val="00E961F5"/>
    <w:rsid w:val="00FC4C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7A3"/>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C717A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uiPriority w:val="99"/>
    <w:rsid w:val="00C717A3"/>
    <w:rPr>
      <w:color w:val="0000FF"/>
      <w:u w:val="single"/>
    </w:rPr>
  </w:style>
  <w:style w:type="paragraph" w:styleId="a4">
    <w:name w:val="No Spacing"/>
    <w:link w:val="a5"/>
    <w:uiPriority w:val="1"/>
    <w:qFormat/>
    <w:rsid w:val="00C717A3"/>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5">
    <w:name w:val="Без интервала Знак"/>
    <w:link w:val="a4"/>
    <w:uiPriority w:val="1"/>
    <w:locked/>
    <w:rsid w:val="00C717A3"/>
    <w:rPr>
      <w:rFonts w:ascii="Times New Roman" w:eastAsia="Times New Roman" w:hAnsi="Times New Roman" w:cs="Times New Roman"/>
      <w:sz w:val="20"/>
      <w:szCs w:val="20"/>
      <w:lang w:eastAsia="ru-RU"/>
    </w:rPr>
  </w:style>
  <w:style w:type="paragraph" w:styleId="a6">
    <w:name w:val="List Paragraph"/>
    <w:basedOn w:val="a"/>
    <w:uiPriority w:val="34"/>
    <w:qFormat/>
    <w:rsid w:val="00AD564B"/>
    <w:pPr>
      <w:ind w:left="720"/>
      <w:contextualSpacing/>
    </w:pPr>
  </w:style>
  <w:style w:type="paragraph" w:customStyle="1" w:styleId="Default">
    <w:name w:val="Default"/>
    <w:rsid w:val="00AF12E4"/>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7A3"/>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C717A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uiPriority w:val="99"/>
    <w:rsid w:val="00C717A3"/>
    <w:rPr>
      <w:color w:val="0000FF"/>
      <w:u w:val="single"/>
    </w:rPr>
  </w:style>
  <w:style w:type="paragraph" w:styleId="a4">
    <w:name w:val="No Spacing"/>
    <w:link w:val="a5"/>
    <w:uiPriority w:val="1"/>
    <w:qFormat/>
    <w:rsid w:val="00C717A3"/>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5">
    <w:name w:val="Без интервала Знак"/>
    <w:link w:val="a4"/>
    <w:uiPriority w:val="1"/>
    <w:locked/>
    <w:rsid w:val="00C717A3"/>
    <w:rPr>
      <w:rFonts w:ascii="Times New Roman" w:eastAsia="Times New Roman" w:hAnsi="Times New Roman" w:cs="Times New Roman"/>
      <w:sz w:val="20"/>
      <w:szCs w:val="20"/>
      <w:lang w:eastAsia="ru-RU"/>
    </w:rPr>
  </w:style>
  <w:style w:type="paragraph" w:styleId="a6">
    <w:name w:val="List Paragraph"/>
    <w:basedOn w:val="a"/>
    <w:uiPriority w:val="34"/>
    <w:qFormat/>
    <w:rsid w:val="00AD564B"/>
    <w:pPr>
      <w:ind w:left="720"/>
      <w:contextualSpacing/>
    </w:pPr>
  </w:style>
  <w:style w:type="paragraph" w:customStyle="1" w:styleId="Default">
    <w:name w:val="Default"/>
    <w:rsid w:val="00AF12E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e-disclosure.ru/portal/company.aspx?id=28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ubanenergo.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5</Pages>
  <Words>2758</Words>
  <Characters>15723</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18445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10</cp:revision>
  <dcterms:created xsi:type="dcterms:W3CDTF">2015-12-05T23:25:00Z</dcterms:created>
  <dcterms:modified xsi:type="dcterms:W3CDTF">2015-12-06T17:26:00Z</dcterms:modified>
</cp:coreProperties>
</file>